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B478" w14:textId="77777777" w:rsidR="009968BA" w:rsidRPr="003A7C2D" w:rsidRDefault="009968BA" w:rsidP="009968BA">
      <w:pPr>
        <w:jc w:val="right"/>
        <w:rPr>
          <w:highlight w:val="yellow"/>
          <w:lang w:val="ro-RO"/>
        </w:rPr>
      </w:pPr>
    </w:p>
    <w:p w14:paraId="261033E4" w14:textId="77777777" w:rsidR="00840F14" w:rsidRPr="003A7C2D" w:rsidRDefault="00840F14" w:rsidP="00840F14">
      <w:pPr>
        <w:ind w:left="0"/>
        <w:jc w:val="right"/>
        <w:rPr>
          <w:b/>
          <w:highlight w:val="yellow"/>
          <w:lang w:val="ro-RO"/>
        </w:rPr>
      </w:pPr>
    </w:p>
    <w:tbl>
      <w:tblPr>
        <w:tblpPr w:leftFromText="180" w:rightFromText="180" w:vertAnchor="text" w:horzAnchor="margin" w:tblpY="-60"/>
        <w:tblW w:w="9072" w:type="dxa"/>
        <w:tblLook w:val="01E0" w:firstRow="1" w:lastRow="1" w:firstColumn="1" w:lastColumn="1" w:noHBand="0" w:noVBand="0"/>
      </w:tblPr>
      <w:tblGrid>
        <w:gridCol w:w="2113"/>
        <w:gridCol w:w="2268"/>
        <w:gridCol w:w="4691"/>
      </w:tblGrid>
      <w:tr w:rsidR="00795D93" w:rsidRPr="003A7C2D" w14:paraId="6C711E31" w14:textId="77777777" w:rsidTr="00C73337">
        <w:tc>
          <w:tcPr>
            <w:tcW w:w="2113" w:type="dxa"/>
            <w:shd w:val="clear" w:color="auto" w:fill="auto"/>
            <w:vAlign w:val="center"/>
          </w:tcPr>
          <w:p w14:paraId="56A37291" w14:textId="77777777" w:rsidR="00795D93" w:rsidRPr="003A7C2D" w:rsidRDefault="00795D93" w:rsidP="00CA37EF">
            <w:pPr>
              <w:ind w:left="0"/>
              <w:jc w:val="right"/>
              <w:rPr>
                <w:b/>
                <w:i/>
                <w:lang w:val="ro-RO"/>
              </w:rPr>
            </w:pPr>
          </w:p>
        </w:tc>
        <w:tc>
          <w:tcPr>
            <w:tcW w:w="2268" w:type="dxa"/>
            <w:vAlign w:val="center"/>
          </w:tcPr>
          <w:p w14:paraId="576EFC1E" w14:textId="77777777" w:rsidR="00795D93" w:rsidRPr="003A7C2D" w:rsidRDefault="00795D93" w:rsidP="00CA37EF">
            <w:pPr>
              <w:ind w:left="0"/>
              <w:jc w:val="right"/>
              <w:rPr>
                <w:b/>
                <w:i/>
                <w:lang w:val="ro-RO"/>
              </w:rPr>
            </w:pPr>
          </w:p>
        </w:tc>
        <w:tc>
          <w:tcPr>
            <w:tcW w:w="4691" w:type="dxa"/>
            <w:shd w:val="clear" w:color="auto" w:fill="auto"/>
            <w:vAlign w:val="center"/>
          </w:tcPr>
          <w:p w14:paraId="57CAE3C3" w14:textId="77777777" w:rsidR="005E5713" w:rsidRPr="003A7C2D" w:rsidRDefault="005E5713" w:rsidP="00CA37EF">
            <w:pPr>
              <w:ind w:left="0"/>
              <w:jc w:val="right"/>
              <w:rPr>
                <w:lang w:val="ro-RO"/>
              </w:rPr>
            </w:pPr>
          </w:p>
          <w:p w14:paraId="1D909A04" w14:textId="77777777" w:rsidR="00C73337" w:rsidRPr="003A7C2D" w:rsidRDefault="00C73337" w:rsidP="00CA37EF">
            <w:pPr>
              <w:ind w:left="0"/>
              <w:jc w:val="right"/>
              <w:rPr>
                <w:lang w:val="ro-RO"/>
              </w:rPr>
            </w:pPr>
          </w:p>
          <w:p w14:paraId="4F714DB0" w14:textId="0AFDCF04" w:rsidR="005E5713" w:rsidRPr="003A7C2D" w:rsidRDefault="00C73337" w:rsidP="00CA37EF">
            <w:pPr>
              <w:ind w:left="0"/>
              <w:jc w:val="right"/>
              <w:rPr>
                <w:lang w:val="ro-RO"/>
              </w:rPr>
            </w:pPr>
            <w:r w:rsidRPr="003A7C2D">
              <w:rPr>
                <w:lang w:val="ro-RO"/>
              </w:rPr>
              <w:t>Nr.</w:t>
            </w:r>
            <w:r w:rsidR="00EA1ECD">
              <w:rPr>
                <w:lang w:val="ro-RO"/>
              </w:rPr>
              <w:t>1053</w:t>
            </w:r>
            <w:r w:rsidRPr="003A7C2D">
              <w:rPr>
                <w:lang w:val="ro-RO"/>
              </w:rPr>
              <w:t>/</w:t>
            </w:r>
            <w:r w:rsidR="00797B40" w:rsidRPr="003A7C2D">
              <w:rPr>
                <w:lang w:val="ro-RO"/>
              </w:rPr>
              <w:t>169/2017/</w:t>
            </w:r>
            <w:r w:rsidR="00EA1ECD">
              <w:rPr>
                <w:lang w:val="ro-RO"/>
              </w:rPr>
              <w:t>23</w:t>
            </w:r>
            <w:r w:rsidR="00DD2900" w:rsidRPr="003A7C2D">
              <w:rPr>
                <w:lang w:val="ro-RO"/>
              </w:rPr>
              <w:t>.0</w:t>
            </w:r>
            <w:r w:rsidR="003E64CE">
              <w:rPr>
                <w:lang w:val="ro-RO"/>
              </w:rPr>
              <w:t>9</w:t>
            </w:r>
            <w:r w:rsidR="00797B40" w:rsidRPr="003A7C2D">
              <w:rPr>
                <w:lang w:val="ro-RO"/>
              </w:rPr>
              <w:t>.2021</w:t>
            </w:r>
          </w:p>
          <w:p w14:paraId="46F62834" w14:textId="77777777" w:rsidR="00C73337" w:rsidRPr="003A7C2D" w:rsidRDefault="00C73337" w:rsidP="00EA1ECD">
            <w:pPr>
              <w:ind w:left="0"/>
              <w:jc w:val="right"/>
              <w:rPr>
                <w:u w:val="single"/>
                <w:lang w:val="ro-RO"/>
              </w:rPr>
            </w:pPr>
          </w:p>
        </w:tc>
      </w:tr>
      <w:tr w:rsidR="00EA1ECD" w:rsidRPr="003A7C2D" w14:paraId="28B5DAEF" w14:textId="77777777" w:rsidTr="00C73337">
        <w:trPr>
          <w:gridAfter w:val="1"/>
          <w:wAfter w:w="4691" w:type="dxa"/>
        </w:trPr>
        <w:tc>
          <w:tcPr>
            <w:tcW w:w="2113" w:type="dxa"/>
            <w:shd w:val="clear" w:color="auto" w:fill="auto"/>
            <w:vAlign w:val="center"/>
          </w:tcPr>
          <w:p w14:paraId="4AA02CB2" w14:textId="77777777" w:rsidR="00EA1ECD" w:rsidRPr="003A7C2D" w:rsidRDefault="00EA1ECD" w:rsidP="00CA37EF">
            <w:pPr>
              <w:ind w:left="0"/>
              <w:jc w:val="right"/>
              <w:rPr>
                <w:b/>
                <w:i/>
                <w:u w:val="single"/>
                <w:lang w:val="ro-RO"/>
              </w:rPr>
            </w:pPr>
          </w:p>
        </w:tc>
        <w:tc>
          <w:tcPr>
            <w:tcW w:w="2268" w:type="dxa"/>
            <w:vAlign w:val="center"/>
          </w:tcPr>
          <w:p w14:paraId="7DDF7BE8" w14:textId="77777777" w:rsidR="00EA1ECD" w:rsidRPr="003A7C2D" w:rsidRDefault="00EA1ECD" w:rsidP="00CA37EF">
            <w:pPr>
              <w:ind w:left="0"/>
              <w:jc w:val="right"/>
              <w:rPr>
                <w:b/>
                <w:i/>
                <w:u w:val="single"/>
                <w:lang w:val="ro-RO"/>
              </w:rPr>
            </w:pPr>
          </w:p>
        </w:tc>
      </w:tr>
      <w:tr w:rsidR="00EA1ECD" w:rsidRPr="003A7C2D" w14:paraId="070E2625" w14:textId="77777777" w:rsidTr="00EA1ECD">
        <w:trPr>
          <w:gridAfter w:val="1"/>
          <w:wAfter w:w="4691" w:type="dxa"/>
          <w:trHeight w:val="80"/>
        </w:trPr>
        <w:tc>
          <w:tcPr>
            <w:tcW w:w="2113" w:type="dxa"/>
            <w:shd w:val="clear" w:color="auto" w:fill="auto"/>
            <w:vAlign w:val="center"/>
          </w:tcPr>
          <w:p w14:paraId="639CBE04" w14:textId="77777777" w:rsidR="00EA1ECD" w:rsidRPr="003A7C2D" w:rsidRDefault="00EA1ECD" w:rsidP="00CA37EF">
            <w:pPr>
              <w:ind w:left="0"/>
              <w:jc w:val="right"/>
              <w:rPr>
                <w:b/>
                <w:i/>
                <w:u w:val="single"/>
                <w:lang w:val="ro-RO"/>
              </w:rPr>
            </w:pPr>
          </w:p>
        </w:tc>
        <w:tc>
          <w:tcPr>
            <w:tcW w:w="2268" w:type="dxa"/>
            <w:vAlign w:val="center"/>
          </w:tcPr>
          <w:p w14:paraId="0F3297D4" w14:textId="77777777" w:rsidR="00EA1ECD" w:rsidRPr="003A7C2D" w:rsidRDefault="00EA1ECD" w:rsidP="00CA37EF">
            <w:pPr>
              <w:ind w:left="0"/>
              <w:jc w:val="right"/>
              <w:rPr>
                <w:b/>
                <w:i/>
                <w:u w:val="single"/>
                <w:lang w:val="ro-RO"/>
              </w:rPr>
            </w:pPr>
          </w:p>
        </w:tc>
      </w:tr>
    </w:tbl>
    <w:p w14:paraId="44DA11A3" w14:textId="77777777" w:rsidR="00C73337" w:rsidRPr="003A7C2D" w:rsidRDefault="00C73337" w:rsidP="00795D93">
      <w:pPr>
        <w:ind w:left="0"/>
        <w:jc w:val="center"/>
        <w:rPr>
          <w:rFonts w:cs="Arial"/>
          <w:b/>
          <w:lang w:val="ro-RO"/>
        </w:rPr>
      </w:pPr>
    </w:p>
    <w:p w14:paraId="7CE37CE4" w14:textId="77777777" w:rsidR="009131F3" w:rsidRPr="003A7C2D" w:rsidRDefault="009131F3" w:rsidP="00795D93">
      <w:pPr>
        <w:ind w:left="0"/>
        <w:jc w:val="center"/>
        <w:rPr>
          <w:rFonts w:cs="Arial"/>
          <w:b/>
          <w:lang w:val="ro-RO"/>
        </w:rPr>
      </w:pPr>
    </w:p>
    <w:p w14:paraId="3E3B3F7F" w14:textId="77777777" w:rsidR="009131F3" w:rsidRPr="003A7C2D" w:rsidRDefault="009131F3" w:rsidP="00795D93">
      <w:pPr>
        <w:ind w:left="0"/>
        <w:jc w:val="center"/>
        <w:rPr>
          <w:rFonts w:cs="Arial"/>
          <w:b/>
          <w:lang w:val="ro-RO"/>
        </w:rPr>
      </w:pPr>
    </w:p>
    <w:p w14:paraId="01FFD0F8" w14:textId="77777777" w:rsidR="00212A34" w:rsidRPr="003A7C2D" w:rsidRDefault="00620298" w:rsidP="00795D93">
      <w:pPr>
        <w:ind w:left="0"/>
        <w:jc w:val="center"/>
        <w:rPr>
          <w:rFonts w:cs="Arial"/>
          <w:b/>
          <w:lang w:val="ro-RO"/>
        </w:rPr>
      </w:pPr>
      <w:r w:rsidRPr="003A7C2D">
        <w:rPr>
          <w:rFonts w:cs="Arial"/>
          <w:b/>
          <w:lang w:val="ro-RO"/>
        </w:rPr>
        <w:t>CAIET DE SARCINI</w:t>
      </w:r>
    </w:p>
    <w:p w14:paraId="4E0067CD" w14:textId="77777777" w:rsidR="00C73337" w:rsidRPr="003A7C2D" w:rsidRDefault="00C73337" w:rsidP="00795D93">
      <w:pPr>
        <w:ind w:left="0"/>
        <w:jc w:val="center"/>
        <w:rPr>
          <w:rFonts w:cs="Arial"/>
          <w:b/>
          <w:lang w:val="ro-RO"/>
        </w:rPr>
      </w:pPr>
    </w:p>
    <w:p w14:paraId="009AF5AD" w14:textId="77777777" w:rsidR="000B1489" w:rsidRPr="003A7C2D" w:rsidRDefault="000B1489" w:rsidP="00795D93">
      <w:pPr>
        <w:ind w:left="0"/>
        <w:jc w:val="center"/>
        <w:rPr>
          <w:rFonts w:cs="Arial"/>
          <w:b/>
          <w:lang w:val="ro-RO"/>
        </w:rPr>
      </w:pPr>
    </w:p>
    <w:p w14:paraId="53CF9BED" w14:textId="77777777" w:rsidR="000B1489" w:rsidRPr="003A7C2D" w:rsidRDefault="000B1489" w:rsidP="00795D93">
      <w:pPr>
        <w:ind w:left="0"/>
        <w:jc w:val="center"/>
        <w:rPr>
          <w:rFonts w:cs="Arial"/>
          <w:b/>
          <w:lang w:val="ro-RO"/>
        </w:rPr>
      </w:pPr>
    </w:p>
    <w:tbl>
      <w:tblPr>
        <w:tblW w:w="9072" w:type="dxa"/>
        <w:tblLook w:val="01E0" w:firstRow="1" w:lastRow="1" w:firstColumn="1" w:lastColumn="1" w:noHBand="0" w:noVBand="0"/>
      </w:tblPr>
      <w:tblGrid>
        <w:gridCol w:w="284"/>
        <w:gridCol w:w="8788"/>
      </w:tblGrid>
      <w:tr w:rsidR="00212A34" w:rsidRPr="003A7C2D" w14:paraId="1EEE77D6" w14:textId="77777777" w:rsidTr="000B1489">
        <w:tc>
          <w:tcPr>
            <w:tcW w:w="284" w:type="dxa"/>
            <w:shd w:val="clear" w:color="auto" w:fill="auto"/>
          </w:tcPr>
          <w:p w14:paraId="5E9DC823" w14:textId="77777777" w:rsidR="00212A34" w:rsidRPr="003A7C2D" w:rsidRDefault="00212A34" w:rsidP="000B1489">
            <w:pPr>
              <w:ind w:left="0"/>
              <w:rPr>
                <w:lang w:val="ro-RO"/>
              </w:rPr>
            </w:pPr>
          </w:p>
        </w:tc>
        <w:tc>
          <w:tcPr>
            <w:tcW w:w="8788" w:type="dxa"/>
            <w:shd w:val="clear" w:color="auto" w:fill="auto"/>
          </w:tcPr>
          <w:p w14:paraId="6613C160" w14:textId="77777777" w:rsidR="00212A34" w:rsidRPr="003A7C2D" w:rsidRDefault="000B1489" w:rsidP="00F3388B">
            <w:pPr>
              <w:ind w:left="0"/>
              <w:rPr>
                <w:i/>
                <w:lang w:val="ro-RO"/>
              </w:rPr>
            </w:pPr>
            <w:r w:rsidRPr="003A7C2D">
              <w:rPr>
                <w:i/>
                <w:lang w:val="ro-RO"/>
              </w:rPr>
              <w:t xml:space="preserve">Servicii de evenimente pentru organizarea </w:t>
            </w:r>
            <w:r w:rsidR="00F3388B" w:rsidRPr="003A7C2D">
              <w:rPr>
                <w:i/>
                <w:lang w:val="ro-RO"/>
              </w:rPr>
              <w:t>sesiunilor de dezbateri</w:t>
            </w:r>
            <w:r w:rsidRPr="003A7C2D">
              <w:rPr>
                <w:i/>
                <w:lang w:val="ro-RO"/>
              </w:rPr>
              <w:t xml:space="preserve"> în cadrul</w:t>
            </w:r>
            <w:r w:rsidR="00BD61A4" w:rsidRPr="003A7C2D">
              <w:rPr>
                <w:i/>
                <w:lang w:val="ro-RO"/>
              </w:rPr>
              <w:t xml:space="preserve"> proiectului „</w:t>
            </w:r>
            <w:r w:rsidR="00BD61A4" w:rsidRPr="003A7C2D">
              <w:rPr>
                <w:b/>
                <w:i/>
                <w:lang w:val="ro-RO"/>
              </w:rPr>
              <w:t>Consolidarea și eficientizarea sistemului național de recuperare a creanțelor provenite din infracțiuni”</w:t>
            </w:r>
            <w:r w:rsidR="00482147" w:rsidRPr="003A7C2D">
              <w:rPr>
                <w:b/>
                <w:i/>
                <w:lang w:val="ro-RO"/>
              </w:rPr>
              <w:t xml:space="preserve"> cod SIPOCA 56</w:t>
            </w:r>
            <w:r w:rsidR="00BD61A4" w:rsidRPr="003A7C2D">
              <w:rPr>
                <w:i/>
                <w:lang w:val="ro-RO"/>
              </w:rPr>
              <w:t xml:space="preserve">, </w:t>
            </w:r>
            <w:r w:rsidR="00620298" w:rsidRPr="003A7C2D">
              <w:rPr>
                <w:i/>
                <w:lang w:val="ro-RO"/>
              </w:rPr>
              <w:t>finanțat din fonduri  nerambursabile,</w:t>
            </w:r>
            <w:r w:rsidR="00EB0418" w:rsidRPr="003A7C2D">
              <w:rPr>
                <w:i/>
                <w:lang w:val="ro-RO"/>
              </w:rPr>
              <w:t xml:space="preserve"> </w:t>
            </w:r>
            <w:r w:rsidR="00EC77AD" w:rsidRPr="003A7C2D">
              <w:rPr>
                <w:i/>
                <w:lang w:val="ro-RO"/>
              </w:rPr>
              <w:t>de că</w:t>
            </w:r>
            <w:r w:rsidR="00EB0418" w:rsidRPr="003A7C2D">
              <w:rPr>
                <w:i/>
                <w:lang w:val="ro-RO"/>
              </w:rPr>
              <w:t xml:space="preserve">tre </w:t>
            </w:r>
            <w:r w:rsidR="00893378" w:rsidRPr="003A7C2D">
              <w:rPr>
                <w:i/>
                <w:lang w:val="ro-RO"/>
              </w:rPr>
              <w:t>Autoritatea de Management pentru</w:t>
            </w:r>
            <w:r w:rsidR="00EB0418" w:rsidRPr="003A7C2D">
              <w:rPr>
                <w:i/>
                <w:lang w:val="ro-RO"/>
              </w:rPr>
              <w:t xml:space="preserve"> Programul Operațional Capacitate Administrativă (</w:t>
            </w:r>
            <w:r w:rsidR="00DD749F" w:rsidRPr="003A7C2D">
              <w:rPr>
                <w:i/>
                <w:lang w:val="ro-RO"/>
              </w:rPr>
              <w:t xml:space="preserve">AM </w:t>
            </w:r>
            <w:r w:rsidR="00EB0418" w:rsidRPr="003A7C2D">
              <w:rPr>
                <w:i/>
                <w:lang w:val="ro-RO"/>
              </w:rPr>
              <w:t>POCA).</w:t>
            </w:r>
            <w:r w:rsidR="00620298" w:rsidRPr="003A7C2D">
              <w:rPr>
                <w:i/>
                <w:lang w:val="ro-RO"/>
              </w:rPr>
              <w:t xml:space="preserve"> </w:t>
            </w:r>
          </w:p>
        </w:tc>
      </w:tr>
    </w:tbl>
    <w:p w14:paraId="3D781F2A" w14:textId="77777777" w:rsidR="00CA37EF" w:rsidRPr="003A7C2D" w:rsidRDefault="00CA37EF" w:rsidP="008A4458">
      <w:pPr>
        <w:ind w:left="0"/>
        <w:rPr>
          <w:lang w:val="ro-RO"/>
        </w:rPr>
      </w:pPr>
    </w:p>
    <w:p w14:paraId="4450609B" w14:textId="77777777" w:rsidR="009131F3" w:rsidRPr="003A7C2D" w:rsidRDefault="009131F3" w:rsidP="008A4458">
      <w:pPr>
        <w:ind w:left="0"/>
        <w:rPr>
          <w:lang w:val="ro-RO"/>
        </w:rPr>
      </w:pPr>
    </w:p>
    <w:p w14:paraId="5A96E5AF" w14:textId="77777777" w:rsidR="009131F3" w:rsidRPr="003A7C2D" w:rsidRDefault="009131F3" w:rsidP="008A4458">
      <w:pPr>
        <w:ind w:left="0"/>
        <w:rPr>
          <w:lang w:val="ro-RO"/>
        </w:rPr>
      </w:pPr>
    </w:p>
    <w:p w14:paraId="69F6606F" w14:textId="77777777" w:rsidR="009131F3" w:rsidRPr="003A7C2D" w:rsidRDefault="009131F3" w:rsidP="008A4458">
      <w:pPr>
        <w:ind w:left="0"/>
        <w:rPr>
          <w:lang w:val="ro-RO"/>
        </w:rPr>
      </w:pPr>
    </w:p>
    <w:p w14:paraId="2BDE77D0" w14:textId="77777777" w:rsidR="00263035" w:rsidRPr="003A7C2D" w:rsidRDefault="00263035" w:rsidP="008A4458">
      <w:pPr>
        <w:ind w:left="0"/>
        <w:rPr>
          <w:lang w:val="ro-RO"/>
        </w:rPr>
      </w:pPr>
    </w:p>
    <w:p w14:paraId="10A73936" w14:textId="77777777" w:rsidR="00263035" w:rsidRPr="003A7C2D" w:rsidRDefault="00263035" w:rsidP="008A4458">
      <w:pPr>
        <w:ind w:left="0"/>
        <w:rPr>
          <w:lang w:val="ro-RO"/>
        </w:rPr>
      </w:pPr>
    </w:p>
    <w:p w14:paraId="7A4A8D80" w14:textId="188A8931" w:rsidR="009131F3" w:rsidRDefault="009131F3" w:rsidP="008A4458">
      <w:pPr>
        <w:ind w:left="0"/>
        <w:rPr>
          <w:lang w:val="ro-RO"/>
        </w:rPr>
      </w:pPr>
    </w:p>
    <w:p w14:paraId="15BDCAF6" w14:textId="2D1FEEA6" w:rsidR="00EA1ECD" w:rsidRDefault="00EA1ECD" w:rsidP="008A4458">
      <w:pPr>
        <w:ind w:left="0"/>
        <w:rPr>
          <w:lang w:val="ro-RO"/>
        </w:rPr>
      </w:pPr>
    </w:p>
    <w:p w14:paraId="3D132162" w14:textId="21F48698" w:rsidR="00EA1ECD" w:rsidRDefault="00EA1ECD" w:rsidP="008A4458">
      <w:pPr>
        <w:ind w:left="0"/>
        <w:rPr>
          <w:lang w:val="ro-RO"/>
        </w:rPr>
      </w:pPr>
    </w:p>
    <w:p w14:paraId="3CDC2E77" w14:textId="77777777" w:rsidR="00EA1ECD" w:rsidRPr="003A7C2D" w:rsidRDefault="00EA1ECD" w:rsidP="008A4458">
      <w:pPr>
        <w:ind w:left="0"/>
        <w:rPr>
          <w:lang w:val="ro-RO"/>
        </w:rPr>
      </w:pPr>
    </w:p>
    <w:p w14:paraId="1923733E" w14:textId="77777777" w:rsidR="009131F3" w:rsidRPr="003A7C2D" w:rsidRDefault="00F96D82" w:rsidP="008A4458">
      <w:pPr>
        <w:ind w:left="0"/>
        <w:rPr>
          <w:lang w:val="ro-RO"/>
        </w:rPr>
      </w:pPr>
      <w:r>
        <w:rPr>
          <w:noProof/>
          <w:lang w:val="ro-RO" w:eastAsia="ro-RO"/>
        </w:rPr>
        <w:object w:dxaOrig="1440" w:dyaOrig="1440" w14:anchorId="6B94B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6.5pt;margin-top:3.7pt;width:256.8pt;height:71.4pt;z-index:251658240;mso-position-horizontal-relative:text;mso-position-vertical-relative:text">
            <v:imagedata r:id="rId8" o:title=""/>
            <w10:wrap type="square" side="right"/>
          </v:shape>
          <o:OLEObject Type="Embed" ProgID="PBrush" ShapeID="_x0000_s2051" DrawAspect="Content" ObjectID="_1696163181" r:id="rId9"/>
        </w:object>
      </w:r>
    </w:p>
    <w:p w14:paraId="0008E23A" w14:textId="77777777" w:rsidR="009131F3" w:rsidRPr="003A7C2D" w:rsidRDefault="009131F3" w:rsidP="008A4458">
      <w:pPr>
        <w:ind w:left="0"/>
        <w:rPr>
          <w:lang w:val="ro-RO"/>
        </w:rPr>
      </w:pPr>
    </w:p>
    <w:p w14:paraId="6FDB703B" w14:textId="77777777" w:rsidR="009131F3" w:rsidRPr="003A7C2D" w:rsidRDefault="009131F3" w:rsidP="008A4458">
      <w:pPr>
        <w:ind w:left="0"/>
        <w:rPr>
          <w:lang w:val="ro-RO"/>
        </w:rPr>
      </w:pPr>
    </w:p>
    <w:p w14:paraId="506D8B3C" w14:textId="77777777" w:rsidR="009131F3" w:rsidRPr="003A7C2D" w:rsidRDefault="009131F3" w:rsidP="008A4458">
      <w:pPr>
        <w:ind w:left="0"/>
        <w:rPr>
          <w:lang w:val="ro-RO"/>
        </w:rPr>
      </w:pPr>
    </w:p>
    <w:p w14:paraId="02E85698" w14:textId="65EF5C60" w:rsidR="002C478F" w:rsidRDefault="002C478F" w:rsidP="00620298">
      <w:pPr>
        <w:ind w:left="0"/>
        <w:rPr>
          <w:lang w:val="ro-RO"/>
        </w:rPr>
      </w:pPr>
    </w:p>
    <w:p w14:paraId="2AB7C437" w14:textId="77777777" w:rsidR="00EA1ECD" w:rsidRPr="003A7C2D" w:rsidRDefault="00EA1ECD" w:rsidP="00620298">
      <w:pPr>
        <w:ind w:left="0"/>
        <w:rPr>
          <w:lang w:val="ro-RO"/>
        </w:rPr>
      </w:pPr>
    </w:p>
    <w:p w14:paraId="264EBAF2" w14:textId="77777777" w:rsidR="00383F09" w:rsidRPr="003A7C2D" w:rsidRDefault="00383F09" w:rsidP="00E449C5">
      <w:pPr>
        <w:pStyle w:val="ListParagraph"/>
        <w:numPr>
          <w:ilvl w:val="0"/>
          <w:numId w:val="1"/>
        </w:numPr>
        <w:rPr>
          <w:lang w:val="ro-RO"/>
        </w:rPr>
      </w:pPr>
      <w:r w:rsidRPr="003A7C2D">
        <w:rPr>
          <w:lang w:val="ro-RO"/>
        </w:rPr>
        <w:t>INTRODUCERE</w:t>
      </w:r>
    </w:p>
    <w:p w14:paraId="35669276" w14:textId="77777777" w:rsidR="00383F09" w:rsidRPr="003A7C2D" w:rsidRDefault="00383F09" w:rsidP="00620298">
      <w:pPr>
        <w:ind w:left="0"/>
        <w:rPr>
          <w:lang w:val="ro-RO"/>
        </w:rPr>
      </w:pPr>
      <w:r w:rsidRPr="003A7C2D">
        <w:rPr>
          <w:lang w:val="ro-RO"/>
        </w:rPr>
        <w:t>Caietul de sarcini face parte integrantă din documentația de atribuire pentru încheierea contractului și constituie ansamblul cerințelor minime și obligatorii pe baza cărora operatorii economici își vor elabora oferta</w:t>
      </w:r>
      <w:r w:rsidR="004C53BE" w:rsidRPr="003A7C2D">
        <w:rPr>
          <w:lang w:val="ro-RO"/>
        </w:rPr>
        <w:t>.</w:t>
      </w:r>
    </w:p>
    <w:p w14:paraId="3B0D7A5B" w14:textId="77777777" w:rsidR="00383F09" w:rsidRPr="003A7C2D" w:rsidRDefault="00383F09" w:rsidP="00620298">
      <w:pPr>
        <w:ind w:left="0"/>
        <w:rPr>
          <w:lang w:val="ro-RO"/>
        </w:rPr>
      </w:pPr>
      <w:r w:rsidRPr="003A7C2D">
        <w:rPr>
          <w:lang w:val="ro-RO"/>
        </w:rPr>
        <w:t>În acest sens, orice ofertă prezentată, care se abate de la prevederile Caietului de sarcini, va fi luată în considerare numai în măsura în care propunerea tehnică presupune asigurarea unui nivel calitativ superior cerințelor minime obligatorii din Caietul de sarcini.</w:t>
      </w:r>
    </w:p>
    <w:p w14:paraId="0F1BC576" w14:textId="77777777" w:rsidR="00777476" w:rsidRPr="003A7C2D" w:rsidRDefault="00777476" w:rsidP="00E449C5">
      <w:pPr>
        <w:pStyle w:val="ListParagraph"/>
        <w:numPr>
          <w:ilvl w:val="0"/>
          <w:numId w:val="1"/>
        </w:numPr>
        <w:rPr>
          <w:lang w:val="ro-RO"/>
        </w:rPr>
      </w:pPr>
      <w:r w:rsidRPr="003A7C2D">
        <w:rPr>
          <w:lang w:val="ro-RO"/>
        </w:rPr>
        <w:t>DATE GENERALE</w:t>
      </w:r>
    </w:p>
    <w:p w14:paraId="3772EF86" w14:textId="77777777" w:rsidR="00777476" w:rsidRPr="003A7C2D" w:rsidRDefault="00777476" w:rsidP="00620298">
      <w:pPr>
        <w:ind w:left="0"/>
        <w:rPr>
          <w:lang w:val="ro-RO"/>
        </w:rPr>
      </w:pPr>
      <w:r w:rsidRPr="003A7C2D">
        <w:rPr>
          <w:lang w:val="ro-RO"/>
        </w:rPr>
        <w:t>Beneficiar: Agenția Națională de Administrare a Bunurilor Indisponibilizate</w:t>
      </w:r>
    </w:p>
    <w:p w14:paraId="4F5BAF3C" w14:textId="77777777" w:rsidR="00777476" w:rsidRPr="003A7C2D" w:rsidRDefault="00777476" w:rsidP="00620298">
      <w:pPr>
        <w:ind w:left="0"/>
        <w:rPr>
          <w:i/>
          <w:lang w:val="ro-RO"/>
        </w:rPr>
      </w:pPr>
      <w:r w:rsidRPr="003A7C2D">
        <w:rPr>
          <w:lang w:val="ro-RO"/>
        </w:rPr>
        <w:t>Titlu proiect:</w:t>
      </w:r>
      <w:r w:rsidRPr="003A7C2D">
        <w:rPr>
          <w:i/>
          <w:lang w:val="ro-RO"/>
        </w:rPr>
        <w:t xml:space="preserve"> „</w:t>
      </w:r>
      <w:r w:rsidRPr="003A7C2D">
        <w:rPr>
          <w:b/>
          <w:i/>
          <w:lang w:val="ro-RO"/>
        </w:rPr>
        <w:t>Consolidarea și eficientizarea sistemului național de recuperare a creanțelor provenite din infracțiuni</w:t>
      </w:r>
      <w:r w:rsidRPr="003A7C2D">
        <w:rPr>
          <w:i/>
          <w:lang w:val="ro-RO"/>
        </w:rPr>
        <w:t>”, cod SIPOCA 56</w:t>
      </w:r>
    </w:p>
    <w:p w14:paraId="0B5E7C8C" w14:textId="77777777" w:rsidR="00777476" w:rsidRPr="003A7C2D" w:rsidRDefault="00777476" w:rsidP="00E449C5">
      <w:pPr>
        <w:pStyle w:val="ListParagraph"/>
        <w:numPr>
          <w:ilvl w:val="0"/>
          <w:numId w:val="1"/>
        </w:numPr>
        <w:rPr>
          <w:lang w:val="ro-RO"/>
        </w:rPr>
      </w:pPr>
      <w:r w:rsidRPr="003A7C2D">
        <w:rPr>
          <w:lang w:val="ro-RO"/>
        </w:rPr>
        <w:t>JUSTIFICARE</w:t>
      </w:r>
    </w:p>
    <w:p w14:paraId="42DCC1FA" w14:textId="7FC9C10F" w:rsidR="00DD2900" w:rsidRPr="003A7C2D" w:rsidRDefault="00BD61A4" w:rsidP="00620298">
      <w:pPr>
        <w:ind w:left="0"/>
        <w:rPr>
          <w:lang w:val="ro-RO"/>
        </w:rPr>
      </w:pPr>
      <w:r w:rsidRPr="003A7C2D">
        <w:rPr>
          <w:lang w:val="ro-RO"/>
        </w:rPr>
        <w:t>Potrivit Contractul</w:t>
      </w:r>
      <w:r w:rsidR="00482147" w:rsidRPr="003A7C2D">
        <w:rPr>
          <w:lang w:val="ro-RO"/>
        </w:rPr>
        <w:t>ui</w:t>
      </w:r>
      <w:r w:rsidRPr="003A7C2D">
        <w:rPr>
          <w:lang w:val="ro-RO"/>
        </w:rPr>
        <w:t xml:space="preserve"> de finanțare nr. 38/28.09.2017 încheiat între Ministerul Dezvoltării Regionale, Administrației</w:t>
      </w:r>
      <w:r w:rsidR="00C47E8E" w:rsidRPr="003A7C2D">
        <w:rPr>
          <w:lang w:val="ro-RO"/>
        </w:rPr>
        <w:t xml:space="preserve"> Publice</w:t>
      </w:r>
      <w:r w:rsidRPr="003A7C2D">
        <w:rPr>
          <w:lang w:val="ro-RO"/>
        </w:rPr>
        <w:t xml:space="preserve"> și Fondurilor Europene în calitate de Autoritate de Management pentru Programul Operațional Capacitate Administrativă și Agenția Națională de Administrare a Bunurilor Indisponibilizate, </w:t>
      </w:r>
      <w:r w:rsidR="00797B40" w:rsidRPr="003A7C2D">
        <w:rPr>
          <w:lang w:val="ro-RO"/>
        </w:rPr>
        <w:t xml:space="preserve">modificat prin </w:t>
      </w:r>
      <w:r w:rsidR="00757B38" w:rsidRPr="00D1156E">
        <w:rPr>
          <w:lang w:val="ro-RO"/>
        </w:rPr>
        <w:t>acte adiționale</w:t>
      </w:r>
      <w:r w:rsidR="00C74CB4">
        <w:rPr>
          <w:lang w:val="ro-RO"/>
        </w:rPr>
        <w:t>,</w:t>
      </w:r>
      <w:r w:rsidR="00757B38" w:rsidRPr="00D1156E">
        <w:rPr>
          <w:lang w:val="ro-RO"/>
        </w:rPr>
        <w:t xml:space="preserve"> </w:t>
      </w:r>
      <w:r w:rsidRPr="003A7C2D">
        <w:rPr>
          <w:lang w:val="ro-RO"/>
        </w:rPr>
        <w:t>Agenția, în calitate de beneficiar, urmează să  organizeze</w:t>
      </w:r>
      <w:r w:rsidR="00BC29E6" w:rsidRPr="003A7C2D">
        <w:rPr>
          <w:lang w:val="ro-RO"/>
        </w:rPr>
        <w:t>,</w:t>
      </w:r>
      <w:r w:rsidRPr="003A7C2D">
        <w:rPr>
          <w:lang w:val="ro-RO"/>
        </w:rPr>
        <w:t xml:space="preserve"> </w:t>
      </w:r>
      <w:r w:rsidR="00BC29E6" w:rsidRPr="003A7C2D">
        <w:rPr>
          <w:lang w:val="ro-RO"/>
        </w:rPr>
        <w:t xml:space="preserve">în cooperare cu Parchetul de pe lângă Înalta Curte de Casație și Justiție </w:t>
      </w:r>
      <w:r w:rsidR="00D93447" w:rsidRPr="003A7C2D">
        <w:rPr>
          <w:lang w:val="ro-RO"/>
        </w:rPr>
        <w:t xml:space="preserve">un număr de </w:t>
      </w:r>
      <w:r w:rsidR="00797B40" w:rsidRPr="003A7C2D">
        <w:rPr>
          <w:lang w:val="ro-RO"/>
        </w:rPr>
        <w:t xml:space="preserve">opt </w:t>
      </w:r>
      <w:r w:rsidR="00BC29E6" w:rsidRPr="003A7C2D">
        <w:rPr>
          <w:lang w:val="ro-RO"/>
        </w:rPr>
        <w:t xml:space="preserve">întâlniri regionale, cu caracter de formare profesională, </w:t>
      </w:r>
      <w:r w:rsidR="001C59AD" w:rsidRPr="003A7C2D">
        <w:rPr>
          <w:lang w:val="ro-RO"/>
        </w:rPr>
        <w:t xml:space="preserve">precum și o </w:t>
      </w:r>
      <w:r w:rsidR="00BC29E6" w:rsidRPr="003A7C2D">
        <w:rPr>
          <w:lang w:val="ro-RO"/>
        </w:rPr>
        <w:t>întâlnire națională pentru sintetizarea aspectelor dezbătute.</w:t>
      </w:r>
    </w:p>
    <w:p w14:paraId="2A0A79B9" w14:textId="77777777" w:rsidR="00777476" w:rsidRPr="003A7C2D" w:rsidRDefault="00BD61A4" w:rsidP="00620298">
      <w:pPr>
        <w:ind w:left="0"/>
        <w:rPr>
          <w:lang w:val="ro-RO"/>
        </w:rPr>
      </w:pPr>
      <w:r w:rsidRPr="003A7C2D">
        <w:rPr>
          <w:lang w:val="ro-RO"/>
        </w:rPr>
        <w:t>Totodată, potrivit contractului sus menționat, precum și indicațiilor tehnice prevăzute în Manualul de Identitate Vizuala POCA 2014-2020,</w:t>
      </w:r>
      <w:r w:rsidR="009D3A21">
        <w:rPr>
          <w:lang w:val="ro-RO"/>
        </w:rPr>
        <w:t xml:space="preserve"> </w:t>
      </w:r>
      <w:r w:rsidRPr="003A7C2D">
        <w:rPr>
          <w:lang w:val="ro-RO"/>
        </w:rPr>
        <w:t>Agenția urmează să asigure toate măsurile de informare și comunicare în cadrul proiectului, sens în care se impune achiziționarea materialelor de vizibilitate</w:t>
      </w:r>
      <w:r w:rsidR="00BC29E6" w:rsidRPr="003A7C2D">
        <w:rPr>
          <w:lang w:val="ro-RO"/>
        </w:rPr>
        <w:t xml:space="preserve"> necesare derulării evenimentelor în cauză</w:t>
      </w:r>
      <w:r w:rsidRPr="003A7C2D">
        <w:rPr>
          <w:lang w:val="ro-RO"/>
        </w:rPr>
        <w:t>.</w:t>
      </w:r>
    </w:p>
    <w:p w14:paraId="035A03F7" w14:textId="77777777" w:rsidR="005219B7" w:rsidRPr="003A7C2D" w:rsidRDefault="00C8768B" w:rsidP="00E449C5">
      <w:pPr>
        <w:pStyle w:val="ListParagraph"/>
        <w:numPr>
          <w:ilvl w:val="0"/>
          <w:numId w:val="1"/>
        </w:numPr>
        <w:rPr>
          <w:lang w:val="ro-RO"/>
        </w:rPr>
      </w:pPr>
      <w:r w:rsidRPr="003A7C2D">
        <w:rPr>
          <w:lang w:val="ro-RO"/>
        </w:rPr>
        <w:t>OBIECTUL CONTRACTULUI</w:t>
      </w:r>
    </w:p>
    <w:p w14:paraId="2F56D8B3" w14:textId="77777777" w:rsidR="00E27689" w:rsidRPr="003A7C2D" w:rsidRDefault="00BD61A4" w:rsidP="00917FA0">
      <w:pPr>
        <w:ind w:left="0"/>
        <w:rPr>
          <w:i/>
          <w:lang w:val="ro-RO"/>
        </w:rPr>
      </w:pPr>
      <w:r w:rsidRPr="003A7C2D">
        <w:rPr>
          <w:i/>
          <w:lang w:val="ro-RO"/>
        </w:rPr>
        <w:t xml:space="preserve">1. Servicii de organizare evenimente pentru desfășurarea </w:t>
      </w:r>
      <w:r w:rsidR="00193190" w:rsidRPr="003A7C2D">
        <w:rPr>
          <w:i/>
          <w:lang w:val="ro-RO"/>
        </w:rPr>
        <w:t>unui număr de</w:t>
      </w:r>
      <w:r w:rsidR="009D3A21">
        <w:rPr>
          <w:i/>
          <w:lang w:val="ro-RO"/>
        </w:rPr>
        <w:t xml:space="preserve"> 9</w:t>
      </w:r>
      <w:r w:rsidR="00E27689" w:rsidRPr="003A7C2D">
        <w:rPr>
          <w:i/>
          <w:lang w:val="ro-RO"/>
        </w:rPr>
        <w:t xml:space="preserve"> sesiuni de dezbateri (</w:t>
      </w:r>
      <w:r w:rsidR="00797B40" w:rsidRPr="003A7C2D">
        <w:rPr>
          <w:i/>
          <w:lang w:val="ro-RO"/>
        </w:rPr>
        <w:t>8</w:t>
      </w:r>
      <w:r w:rsidR="00846050" w:rsidRPr="003A7C2D">
        <w:rPr>
          <w:i/>
          <w:lang w:val="ro-RO"/>
        </w:rPr>
        <w:t xml:space="preserve"> dezbateri regional</w:t>
      </w:r>
      <w:r w:rsidR="00797B40" w:rsidRPr="003A7C2D">
        <w:rPr>
          <w:i/>
          <w:lang w:val="ro-RO"/>
        </w:rPr>
        <w:t>e și o dezbatere națională</w:t>
      </w:r>
      <w:r w:rsidR="00E27689" w:rsidRPr="003A7C2D">
        <w:rPr>
          <w:i/>
          <w:lang w:val="ro-RO"/>
        </w:rPr>
        <w:t xml:space="preserve">) în cadrul </w:t>
      </w:r>
      <w:r w:rsidRPr="003A7C2D">
        <w:rPr>
          <w:i/>
          <w:lang w:val="ro-RO"/>
        </w:rPr>
        <w:t>proiectului „</w:t>
      </w:r>
      <w:r w:rsidRPr="003A7C2D">
        <w:rPr>
          <w:b/>
          <w:i/>
          <w:lang w:val="ro-RO"/>
        </w:rPr>
        <w:t>Consolidarea și eficientizarea sistemului național de recuperare a creanțelor provenite din infracțiuni</w:t>
      </w:r>
      <w:r w:rsidRPr="003A7C2D">
        <w:rPr>
          <w:i/>
          <w:lang w:val="ro-RO"/>
        </w:rPr>
        <w:t xml:space="preserve">” </w:t>
      </w:r>
      <w:r w:rsidR="00917FA0" w:rsidRPr="003A7C2D">
        <w:rPr>
          <w:i/>
          <w:lang w:val="ro-RO"/>
        </w:rPr>
        <w:t>.</w:t>
      </w:r>
    </w:p>
    <w:p w14:paraId="48467E2E" w14:textId="77777777" w:rsidR="005219B7" w:rsidRPr="003A7C2D" w:rsidRDefault="00BD61A4" w:rsidP="005219B7">
      <w:pPr>
        <w:ind w:left="0"/>
        <w:rPr>
          <w:i/>
          <w:lang w:val="ro-RO"/>
        </w:rPr>
      </w:pPr>
      <w:r w:rsidRPr="003A7C2D">
        <w:rPr>
          <w:i/>
          <w:lang w:val="ro-RO"/>
        </w:rPr>
        <w:t xml:space="preserve">2. </w:t>
      </w:r>
      <w:r w:rsidR="005219B7" w:rsidRPr="003A7C2D">
        <w:rPr>
          <w:i/>
          <w:lang w:val="ro-RO"/>
        </w:rPr>
        <w:t xml:space="preserve">Servicii de tipărire și livrare a materialelor </w:t>
      </w:r>
      <w:r w:rsidR="00DD2900" w:rsidRPr="003A7C2D">
        <w:rPr>
          <w:i/>
          <w:lang w:val="ro-RO"/>
        </w:rPr>
        <w:t xml:space="preserve">de vizibilitate </w:t>
      </w:r>
      <w:r w:rsidR="00731EE6" w:rsidRPr="003A7C2D">
        <w:rPr>
          <w:i/>
          <w:lang w:val="ro-RO"/>
        </w:rPr>
        <w:t>necesare derulării evenimentelor sus menționate</w:t>
      </w:r>
      <w:r w:rsidR="008D3629" w:rsidRPr="003A7C2D">
        <w:rPr>
          <w:i/>
          <w:lang w:val="ro-RO"/>
        </w:rPr>
        <w:t>,</w:t>
      </w:r>
      <w:r w:rsidR="005219B7" w:rsidRPr="003A7C2D">
        <w:rPr>
          <w:i/>
          <w:lang w:val="ro-RO"/>
        </w:rPr>
        <w:t xml:space="preserve"> în cadrul proiectului ”</w:t>
      </w:r>
      <w:r w:rsidR="005219B7" w:rsidRPr="003A7C2D">
        <w:rPr>
          <w:b/>
          <w:i/>
          <w:lang w:val="ro-RO"/>
        </w:rPr>
        <w:t>Consolidarea și eficientizarea sistemului național de recuperare a creanțelor provenite din infracțiuni</w:t>
      </w:r>
      <w:r w:rsidR="005219B7" w:rsidRPr="003A7C2D">
        <w:rPr>
          <w:i/>
          <w:lang w:val="ro-RO"/>
        </w:rPr>
        <w:t>”</w:t>
      </w:r>
      <w:r w:rsidR="004C53BE" w:rsidRPr="003A7C2D">
        <w:rPr>
          <w:i/>
          <w:lang w:val="ro-RO"/>
        </w:rPr>
        <w:t>.</w:t>
      </w:r>
    </w:p>
    <w:p w14:paraId="2C3FC2A1" w14:textId="77777777" w:rsidR="002C478F" w:rsidRPr="003A7C2D" w:rsidRDefault="00894DC3" w:rsidP="00DD2900">
      <w:pPr>
        <w:spacing w:after="100"/>
        <w:ind w:left="0"/>
        <w:rPr>
          <w:rFonts w:cs="Arial"/>
          <w:i/>
          <w:lang w:val="ro-RO"/>
        </w:rPr>
      </w:pPr>
      <w:r w:rsidRPr="003A7C2D">
        <w:rPr>
          <w:i/>
          <w:lang w:val="ro-RO"/>
        </w:rPr>
        <w:t xml:space="preserve">3. </w:t>
      </w:r>
      <w:r w:rsidRPr="003A7C2D">
        <w:rPr>
          <w:rFonts w:cs="Arial"/>
          <w:i/>
          <w:lang w:val="ro-RO"/>
        </w:rPr>
        <w:t>Servicii consultant/</w:t>
      </w:r>
      <w:r w:rsidRPr="003A7C2D">
        <w:rPr>
          <w:i/>
          <w:lang w:val="ro-RO"/>
        </w:rPr>
        <w:t xml:space="preserve">lector pentru susținerea de prezentări tematice privind dezvoltarea durabilă și </w:t>
      </w:r>
      <w:r w:rsidRPr="003A7C2D">
        <w:rPr>
          <w:rFonts w:cs="Arial"/>
          <w:i/>
          <w:lang w:val="ro-RO"/>
        </w:rPr>
        <w:t>egalitatea de șanse</w:t>
      </w:r>
      <w:r w:rsidR="00DD2900" w:rsidRPr="003A7C2D">
        <w:rPr>
          <w:lang w:val="ro-RO"/>
        </w:rPr>
        <w:t xml:space="preserve"> </w:t>
      </w:r>
      <w:r w:rsidR="00DD2900" w:rsidRPr="003A7C2D">
        <w:rPr>
          <w:rFonts w:cs="Arial"/>
          <w:i/>
          <w:lang w:val="ro-RO"/>
        </w:rPr>
        <w:t xml:space="preserve">în cadrul proiectului </w:t>
      </w:r>
      <w:r w:rsidR="00DD2900" w:rsidRPr="003A7C2D">
        <w:rPr>
          <w:rFonts w:cs="Arial"/>
          <w:b/>
          <w:i/>
          <w:lang w:val="ro-RO"/>
        </w:rPr>
        <w:t>”Consolidarea și eficientizarea sistemului național de recuperare a creanțelor provenite din infracțiuni</w:t>
      </w:r>
      <w:r w:rsidR="00DD2900" w:rsidRPr="003A7C2D">
        <w:rPr>
          <w:rFonts w:cs="Arial"/>
          <w:i/>
          <w:lang w:val="ro-RO"/>
        </w:rPr>
        <w:t>”.</w:t>
      </w:r>
      <w:r w:rsidRPr="003A7C2D">
        <w:rPr>
          <w:rFonts w:cs="Arial"/>
          <w:i/>
          <w:lang w:val="ro-RO"/>
        </w:rPr>
        <w:t xml:space="preserve">  </w:t>
      </w:r>
    </w:p>
    <w:p w14:paraId="7FBA510B" w14:textId="0648BA06" w:rsidR="009D3A21" w:rsidRPr="009D3A21" w:rsidRDefault="00C8768B" w:rsidP="009D3A21">
      <w:pPr>
        <w:ind w:left="0"/>
        <w:rPr>
          <w:lang w:val="ro-RO"/>
        </w:rPr>
      </w:pPr>
      <w:r w:rsidRPr="00D1156E">
        <w:rPr>
          <w:lang w:val="ro-RO"/>
        </w:rPr>
        <w:t xml:space="preserve">Elementele de identitate vizuală și culorile folosite pentru personalizarea tuturor materialelor vor fi în conformitate cu prevederile Manualului de Identitate Vizuală 2014-2020 Programul Operațional Capacitate Administrativă (disponibil aici </w:t>
      </w:r>
      <w:hyperlink r:id="rId10" w:history="1">
        <w:r w:rsidR="00731EE6" w:rsidRPr="00D1156E">
          <w:rPr>
            <w:rStyle w:val="Hyperlink"/>
            <w:color w:val="auto"/>
            <w:lang w:val="ro-RO"/>
          </w:rPr>
          <w:t>http://poca.ro/implementare-proiecte/manual-de-identitate-vizuala-poca-2014-2020/</w:t>
        </w:r>
      </w:hyperlink>
      <w:r w:rsidRPr="00D1156E">
        <w:rPr>
          <w:lang w:val="ro-RO"/>
        </w:rPr>
        <w:t>)</w:t>
      </w:r>
      <w:r w:rsidR="009D3A21" w:rsidRPr="00D1156E">
        <w:rPr>
          <w:lang w:val="ro-RO"/>
        </w:rPr>
        <w:t xml:space="preserve">, </w:t>
      </w:r>
      <w:r w:rsidR="009D3A21" w:rsidRPr="00276595">
        <w:rPr>
          <w:lang w:val="ro-RO"/>
        </w:rPr>
        <w:t xml:space="preserve">dar și a Manualului de identitate vizuală </w:t>
      </w:r>
      <w:r w:rsidR="00A530A2">
        <w:rPr>
          <w:lang w:val="ro-RO"/>
        </w:rPr>
        <w:t>al</w:t>
      </w:r>
      <w:r w:rsidR="009D3A21" w:rsidRPr="00276595">
        <w:rPr>
          <w:lang w:val="ro-RO"/>
        </w:rPr>
        <w:t xml:space="preserve"> Agenți</w:t>
      </w:r>
      <w:r w:rsidR="00A530A2">
        <w:rPr>
          <w:lang w:val="ro-RO"/>
        </w:rPr>
        <w:t>ei</w:t>
      </w:r>
      <w:r w:rsidR="009D3A21" w:rsidRPr="00276595">
        <w:rPr>
          <w:lang w:val="ro-RO"/>
        </w:rPr>
        <w:t xml:space="preserve"> Național</w:t>
      </w:r>
      <w:r w:rsidR="00A530A2">
        <w:rPr>
          <w:lang w:val="ro-RO"/>
        </w:rPr>
        <w:t>e</w:t>
      </w:r>
      <w:r w:rsidR="009D3A21" w:rsidRPr="00276595">
        <w:rPr>
          <w:lang w:val="ro-RO"/>
        </w:rPr>
        <w:t xml:space="preserve"> de Administrare a Bunurilor Indisponibilizate.</w:t>
      </w:r>
    </w:p>
    <w:p w14:paraId="5FD9D773" w14:textId="369EF039" w:rsidR="00731EE6" w:rsidRPr="003A7C2D" w:rsidRDefault="00A530A2" w:rsidP="00620298">
      <w:pPr>
        <w:ind w:left="0"/>
        <w:rPr>
          <w:lang w:val="ro-RO"/>
        </w:rPr>
      </w:pPr>
      <w:r>
        <w:rPr>
          <w:lang w:val="ro-RO"/>
        </w:rPr>
        <w:lastRenderedPageBreak/>
        <w:t xml:space="preserve">V. DESCRIEREA SERVICIILOR </w:t>
      </w:r>
    </w:p>
    <w:p w14:paraId="432B4F1D" w14:textId="6D28CB5A" w:rsidR="00FF6E2F" w:rsidRPr="009B6594" w:rsidRDefault="00A530A2" w:rsidP="00FF6E2F">
      <w:pPr>
        <w:ind w:left="0"/>
        <w:rPr>
          <w:b/>
          <w:i/>
          <w:u w:val="single"/>
          <w:lang w:val="ro-RO"/>
        </w:rPr>
      </w:pPr>
      <w:r w:rsidRPr="009B6594">
        <w:rPr>
          <w:b/>
          <w:i/>
          <w:u w:val="single"/>
          <w:lang w:val="ro-RO"/>
        </w:rPr>
        <w:t>A</w:t>
      </w:r>
      <w:r w:rsidR="00FF6E2F" w:rsidRPr="009B6594">
        <w:rPr>
          <w:b/>
          <w:i/>
          <w:u w:val="single"/>
          <w:lang w:val="ro-RO"/>
        </w:rPr>
        <w:t>. Servicii de organizare evenimente pen</w:t>
      </w:r>
      <w:r w:rsidR="009A423F" w:rsidRPr="009B6594">
        <w:rPr>
          <w:b/>
          <w:i/>
          <w:u w:val="single"/>
          <w:lang w:val="ro-RO"/>
        </w:rPr>
        <w:t>tru desfășurarea unui numă</w:t>
      </w:r>
      <w:r w:rsidR="00D93447" w:rsidRPr="009B6594">
        <w:rPr>
          <w:b/>
          <w:i/>
          <w:u w:val="single"/>
          <w:lang w:val="ro-RO"/>
        </w:rPr>
        <w:t>r de 9</w:t>
      </w:r>
      <w:r w:rsidR="00797B40" w:rsidRPr="009B6594">
        <w:rPr>
          <w:b/>
          <w:i/>
          <w:u w:val="single"/>
          <w:lang w:val="ro-RO"/>
        </w:rPr>
        <w:t xml:space="preserve"> sesiuni de dezbateri (8 dezbateri regionale și o dezbatere națională</w:t>
      </w:r>
      <w:r w:rsidR="00FF6E2F" w:rsidRPr="009B6594">
        <w:rPr>
          <w:b/>
          <w:i/>
          <w:u w:val="single"/>
          <w:lang w:val="ro-RO"/>
        </w:rPr>
        <w:t xml:space="preserve">) în cadrul proiectului „Consolidarea și eficientizarea sistemului național de recuperare a creanțelor provenite din infracțiuni” </w:t>
      </w:r>
    </w:p>
    <w:p w14:paraId="6F86DA6F" w14:textId="68310B9E" w:rsidR="00917FA0" w:rsidRPr="003A7C2D" w:rsidRDefault="009B6594" w:rsidP="009B6594">
      <w:pPr>
        <w:pStyle w:val="ListParagraph"/>
        <w:rPr>
          <w:b/>
          <w:i/>
          <w:sz w:val="24"/>
          <w:szCs w:val="24"/>
          <w:lang w:val="ro-RO"/>
        </w:rPr>
      </w:pPr>
      <w:r w:rsidRPr="009B6594">
        <w:rPr>
          <w:b/>
          <w:lang w:val="ro-RO"/>
        </w:rPr>
        <w:t xml:space="preserve">I. </w:t>
      </w:r>
      <w:r w:rsidR="00797B40" w:rsidRPr="009B6594">
        <w:rPr>
          <w:b/>
          <w:lang w:val="ro-RO"/>
        </w:rPr>
        <w:t>Opt</w:t>
      </w:r>
      <w:r w:rsidR="00917FA0" w:rsidRPr="009B6594">
        <w:rPr>
          <w:b/>
          <w:lang w:val="ro-RO"/>
        </w:rPr>
        <w:t xml:space="preserve"> s</w:t>
      </w:r>
      <w:r w:rsidR="00731EE6" w:rsidRPr="009B6594">
        <w:rPr>
          <w:b/>
          <w:lang w:val="ro-RO"/>
        </w:rPr>
        <w:t>esiun</w:t>
      </w:r>
      <w:r w:rsidR="00917FA0" w:rsidRPr="009B6594">
        <w:rPr>
          <w:b/>
          <w:lang w:val="ro-RO"/>
        </w:rPr>
        <w:t>i</w:t>
      </w:r>
      <w:r w:rsidR="00731EE6" w:rsidRPr="009B6594">
        <w:rPr>
          <w:b/>
          <w:lang w:val="ro-RO"/>
        </w:rPr>
        <w:t xml:space="preserve"> </w:t>
      </w:r>
      <w:r w:rsidR="00917FA0" w:rsidRPr="009B6594">
        <w:rPr>
          <w:b/>
          <w:lang w:val="ro-RO"/>
        </w:rPr>
        <w:t xml:space="preserve">regionale </w:t>
      </w:r>
      <w:r w:rsidR="00731EE6" w:rsidRPr="009B6594">
        <w:rPr>
          <w:b/>
          <w:lang w:val="ro-RO"/>
        </w:rPr>
        <w:t>de dezbateri</w:t>
      </w:r>
      <w:r w:rsidRPr="009B6594">
        <w:rPr>
          <w:b/>
          <w:lang w:val="ro-RO"/>
        </w:rPr>
        <w:t>,</w:t>
      </w:r>
      <w:r w:rsidR="00917FA0" w:rsidRPr="009B6594">
        <w:rPr>
          <w:b/>
          <w:sz w:val="24"/>
          <w:szCs w:val="24"/>
          <w:lang w:val="ro-RO"/>
        </w:rPr>
        <w:t xml:space="preserve"> </w:t>
      </w:r>
      <w:r w:rsidR="00917FA0" w:rsidRPr="009B6594">
        <w:rPr>
          <w:b/>
          <w:bCs/>
          <w:i/>
          <w:lang w:val="ro-RO"/>
        </w:rPr>
        <w:t>conform următorului program</w:t>
      </w:r>
      <w:r w:rsidR="00917FA0" w:rsidRPr="003A7C2D">
        <w:rPr>
          <w:i/>
          <w:lang w:val="ro-RO"/>
        </w:rPr>
        <w:t>:</w:t>
      </w:r>
    </w:p>
    <w:p w14:paraId="2376B86E" w14:textId="2120F23A" w:rsidR="00797B40" w:rsidRPr="00015B0A" w:rsidRDefault="009D3A21" w:rsidP="00797B40">
      <w:pPr>
        <w:ind w:left="0"/>
        <w:rPr>
          <w:lang w:val="ro-RO"/>
        </w:rPr>
      </w:pPr>
      <w:r w:rsidRPr="00015B0A">
        <w:rPr>
          <w:lang w:val="ro-RO"/>
        </w:rPr>
        <w:t>Conferinț</w:t>
      </w:r>
      <w:r w:rsidR="00797B40" w:rsidRPr="00015B0A">
        <w:rPr>
          <w:lang w:val="ro-RO"/>
        </w:rPr>
        <w:t>ele regionale vor reuni participanți din cadrul Parchetelor de pe lângă Cu</w:t>
      </w:r>
      <w:r w:rsidR="00D93447" w:rsidRPr="00015B0A">
        <w:rPr>
          <w:lang w:val="ro-RO"/>
        </w:rPr>
        <w:t xml:space="preserve">rțile de Apel </w:t>
      </w:r>
      <w:r w:rsidR="00845A24" w:rsidRPr="00015B0A">
        <w:rPr>
          <w:lang w:val="ro-RO"/>
        </w:rPr>
        <w:t xml:space="preserve">Brașov, Bacău, Iași, Suceava, Constanța, Galați, București, Craiova, Timișoara, Oradea, Ploiești </w:t>
      </w:r>
      <w:r w:rsidR="00797B40" w:rsidRPr="00015B0A">
        <w:rPr>
          <w:lang w:val="ro-RO"/>
        </w:rPr>
        <w:t>(procurori și specialiști antifraudă, dar și ofițeri de poliție). Aceste PCA-</w:t>
      </w:r>
      <w:r w:rsidR="001513F5">
        <w:rPr>
          <w:lang w:val="ro-RO"/>
        </w:rPr>
        <w:t>uri</w:t>
      </w:r>
      <w:r w:rsidR="001513F5" w:rsidRPr="00015B0A">
        <w:rPr>
          <w:lang w:val="ro-RO"/>
        </w:rPr>
        <w:t xml:space="preserve"> </w:t>
      </w:r>
      <w:r w:rsidR="00797B40" w:rsidRPr="00015B0A">
        <w:rPr>
          <w:lang w:val="ro-RO"/>
        </w:rPr>
        <w:t>vor fi împărțite, după cum urmează:</w:t>
      </w:r>
    </w:p>
    <w:p w14:paraId="1C8E2137" w14:textId="6A8628C5" w:rsidR="00797B40" w:rsidRPr="00A530A2" w:rsidRDefault="009D3A21" w:rsidP="00E449C5">
      <w:pPr>
        <w:pStyle w:val="ListParagraph"/>
        <w:numPr>
          <w:ilvl w:val="0"/>
          <w:numId w:val="21"/>
        </w:numPr>
        <w:rPr>
          <w:lang w:val="ro-RO"/>
        </w:rPr>
      </w:pPr>
      <w:r w:rsidRPr="00A530A2">
        <w:rPr>
          <w:lang w:val="ro-RO"/>
        </w:rPr>
        <w:t>conferința regională</w:t>
      </w:r>
      <w:r w:rsidR="00797B40" w:rsidRPr="00A530A2">
        <w:rPr>
          <w:lang w:val="ro-RO"/>
        </w:rPr>
        <w:t xml:space="preserve"> 1: PCA </w:t>
      </w:r>
      <w:r w:rsidR="00845A24" w:rsidRPr="00A530A2">
        <w:rPr>
          <w:lang w:val="ro-RO"/>
        </w:rPr>
        <w:t>Iași, PCA Suceava;</w:t>
      </w:r>
    </w:p>
    <w:p w14:paraId="139CF8E0" w14:textId="305D6CDE" w:rsidR="00797B40" w:rsidRPr="00A530A2" w:rsidRDefault="009D3A21" w:rsidP="00E449C5">
      <w:pPr>
        <w:pStyle w:val="ListParagraph"/>
        <w:numPr>
          <w:ilvl w:val="0"/>
          <w:numId w:val="21"/>
        </w:numPr>
        <w:rPr>
          <w:lang w:val="ro-RO"/>
        </w:rPr>
      </w:pPr>
      <w:r w:rsidRPr="00A530A2">
        <w:rPr>
          <w:lang w:val="ro-RO"/>
        </w:rPr>
        <w:t>conferința regională</w:t>
      </w:r>
      <w:r w:rsidR="00797B40" w:rsidRPr="00A530A2">
        <w:rPr>
          <w:lang w:val="ro-RO"/>
        </w:rPr>
        <w:t xml:space="preserve"> 2 : PCA </w:t>
      </w:r>
      <w:r w:rsidR="00845A24" w:rsidRPr="00A530A2">
        <w:rPr>
          <w:lang w:val="ro-RO"/>
        </w:rPr>
        <w:t>Brașov, PCA</w:t>
      </w:r>
      <w:r w:rsidR="00797B40" w:rsidRPr="00A530A2">
        <w:rPr>
          <w:lang w:val="ro-RO"/>
        </w:rPr>
        <w:t xml:space="preserve"> </w:t>
      </w:r>
      <w:r w:rsidR="00A530A2" w:rsidRPr="00A530A2">
        <w:rPr>
          <w:lang w:val="ro-RO"/>
        </w:rPr>
        <w:t>Bacău</w:t>
      </w:r>
      <w:r w:rsidR="00845A24" w:rsidRPr="00A530A2">
        <w:rPr>
          <w:lang w:val="ro-RO"/>
        </w:rPr>
        <w:t>;</w:t>
      </w:r>
    </w:p>
    <w:p w14:paraId="08045E34" w14:textId="7A6AE195" w:rsidR="00797B40" w:rsidRPr="00A530A2" w:rsidRDefault="009D3A21" w:rsidP="00E449C5">
      <w:pPr>
        <w:pStyle w:val="ListParagraph"/>
        <w:numPr>
          <w:ilvl w:val="0"/>
          <w:numId w:val="21"/>
        </w:numPr>
        <w:rPr>
          <w:lang w:val="ro-RO"/>
        </w:rPr>
      </w:pPr>
      <w:r w:rsidRPr="00A530A2">
        <w:rPr>
          <w:lang w:val="ro-RO"/>
        </w:rPr>
        <w:t xml:space="preserve">conferința regională </w:t>
      </w:r>
      <w:r w:rsidR="00797B40" w:rsidRPr="00A530A2">
        <w:rPr>
          <w:lang w:val="ro-RO"/>
        </w:rPr>
        <w:t>3: PCA C</w:t>
      </w:r>
      <w:r w:rsidR="00845A24" w:rsidRPr="00A530A2">
        <w:rPr>
          <w:lang w:val="ro-RO"/>
        </w:rPr>
        <w:t>onstanța;</w:t>
      </w:r>
    </w:p>
    <w:p w14:paraId="2A9EA68A" w14:textId="57D99D74" w:rsidR="00797B40" w:rsidRPr="00A530A2" w:rsidRDefault="009D3A21" w:rsidP="00E449C5">
      <w:pPr>
        <w:pStyle w:val="ListParagraph"/>
        <w:numPr>
          <w:ilvl w:val="0"/>
          <w:numId w:val="21"/>
        </w:numPr>
        <w:rPr>
          <w:lang w:val="ro-RO"/>
        </w:rPr>
      </w:pPr>
      <w:r w:rsidRPr="00A530A2">
        <w:rPr>
          <w:lang w:val="ro-RO"/>
        </w:rPr>
        <w:t>conferința regională</w:t>
      </w:r>
      <w:r w:rsidR="00797B40" w:rsidRPr="00A530A2">
        <w:rPr>
          <w:lang w:val="ro-RO"/>
        </w:rPr>
        <w:t xml:space="preserve"> 4: PCA B</w:t>
      </w:r>
      <w:r w:rsidR="00845A24" w:rsidRPr="00A530A2">
        <w:rPr>
          <w:lang w:val="ro-RO"/>
        </w:rPr>
        <w:t>ucurești;</w:t>
      </w:r>
    </w:p>
    <w:p w14:paraId="2367D812" w14:textId="23EC0DA9" w:rsidR="00797B40" w:rsidRPr="00A530A2" w:rsidRDefault="009D3A21" w:rsidP="00E449C5">
      <w:pPr>
        <w:pStyle w:val="ListParagraph"/>
        <w:numPr>
          <w:ilvl w:val="0"/>
          <w:numId w:val="21"/>
        </w:numPr>
        <w:rPr>
          <w:lang w:val="ro-RO"/>
        </w:rPr>
      </w:pPr>
      <w:r w:rsidRPr="00A530A2">
        <w:rPr>
          <w:lang w:val="ro-RO"/>
        </w:rPr>
        <w:t>conferința regională</w:t>
      </w:r>
      <w:r w:rsidR="00797B40" w:rsidRPr="00A530A2">
        <w:rPr>
          <w:lang w:val="ro-RO"/>
        </w:rPr>
        <w:t xml:space="preserve"> 5: PCA T</w:t>
      </w:r>
      <w:r w:rsidR="00845A24" w:rsidRPr="00A530A2">
        <w:rPr>
          <w:lang w:val="ro-RO"/>
        </w:rPr>
        <w:t>imișoara;</w:t>
      </w:r>
    </w:p>
    <w:p w14:paraId="61D8FF82" w14:textId="43E319EE" w:rsidR="00797B40" w:rsidRPr="00A530A2" w:rsidRDefault="009D3A21" w:rsidP="00E449C5">
      <w:pPr>
        <w:pStyle w:val="ListParagraph"/>
        <w:numPr>
          <w:ilvl w:val="0"/>
          <w:numId w:val="21"/>
        </w:numPr>
        <w:rPr>
          <w:lang w:val="ro-RO"/>
        </w:rPr>
      </w:pPr>
      <w:r w:rsidRPr="00A530A2">
        <w:rPr>
          <w:lang w:val="ro-RO"/>
        </w:rPr>
        <w:t>conferința regională</w:t>
      </w:r>
      <w:r w:rsidR="00797B40" w:rsidRPr="00A530A2">
        <w:rPr>
          <w:lang w:val="ro-RO"/>
        </w:rPr>
        <w:t xml:space="preserve"> 6: PCA O</w:t>
      </w:r>
      <w:r w:rsidR="00845A24" w:rsidRPr="00A530A2">
        <w:rPr>
          <w:lang w:val="ro-RO"/>
        </w:rPr>
        <w:t>radea;</w:t>
      </w:r>
    </w:p>
    <w:p w14:paraId="5CCEF751" w14:textId="4E7F30CE" w:rsidR="00797B40" w:rsidRPr="00A530A2" w:rsidRDefault="009D3A21" w:rsidP="00E449C5">
      <w:pPr>
        <w:pStyle w:val="ListParagraph"/>
        <w:numPr>
          <w:ilvl w:val="0"/>
          <w:numId w:val="21"/>
        </w:numPr>
        <w:rPr>
          <w:lang w:val="ro-RO"/>
        </w:rPr>
      </w:pPr>
      <w:r w:rsidRPr="00A530A2">
        <w:rPr>
          <w:lang w:val="ro-RO"/>
        </w:rPr>
        <w:t>conferința regională</w:t>
      </w:r>
      <w:r w:rsidR="00797B40" w:rsidRPr="00A530A2">
        <w:rPr>
          <w:lang w:val="ro-RO"/>
        </w:rPr>
        <w:t xml:space="preserve"> 7: PCA C</w:t>
      </w:r>
      <w:r w:rsidR="00845A24" w:rsidRPr="00A530A2">
        <w:rPr>
          <w:lang w:val="ro-RO"/>
        </w:rPr>
        <w:t>raiova;</w:t>
      </w:r>
    </w:p>
    <w:p w14:paraId="0AF2B725" w14:textId="47AAA097" w:rsidR="005A08C5" w:rsidRPr="00A530A2" w:rsidRDefault="009D3A21" w:rsidP="00E449C5">
      <w:pPr>
        <w:pStyle w:val="ListParagraph"/>
        <w:numPr>
          <w:ilvl w:val="0"/>
          <w:numId w:val="21"/>
        </w:numPr>
        <w:rPr>
          <w:lang w:val="ro-RO"/>
        </w:rPr>
      </w:pPr>
      <w:r w:rsidRPr="00A530A2">
        <w:rPr>
          <w:lang w:val="ro-RO"/>
        </w:rPr>
        <w:t>conferința regională</w:t>
      </w:r>
      <w:r w:rsidR="00797B40" w:rsidRPr="00A530A2">
        <w:rPr>
          <w:lang w:val="ro-RO"/>
        </w:rPr>
        <w:t xml:space="preserve"> 8: PCA G</w:t>
      </w:r>
      <w:r w:rsidR="00845A24" w:rsidRPr="00A530A2">
        <w:rPr>
          <w:lang w:val="ro-RO"/>
        </w:rPr>
        <w:t>alați</w:t>
      </w:r>
      <w:r w:rsidR="00797B40" w:rsidRPr="00A530A2">
        <w:rPr>
          <w:lang w:val="ro-RO"/>
        </w:rPr>
        <w:t xml:space="preserve">, PCA </w:t>
      </w:r>
      <w:r w:rsidR="00845A24" w:rsidRPr="00A530A2">
        <w:rPr>
          <w:lang w:val="ro-RO"/>
        </w:rPr>
        <w:t>Ploiești.</w:t>
      </w:r>
    </w:p>
    <w:p w14:paraId="1C68BC51" w14:textId="69941631" w:rsidR="00917FA0" w:rsidRDefault="00845A24" w:rsidP="002856F5">
      <w:pPr>
        <w:ind w:left="0"/>
        <w:rPr>
          <w:b/>
          <w:lang w:val="ro-RO"/>
        </w:rPr>
      </w:pPr>
      <w:r w:rsidRPr="00276595">
        <w:rPr>
          <w:lang w:val="ro-RO"/>
        </w:rPr>
        <w:t>În anul curent urmează a fi organizată cel puțin 1</w:t>
      </w:r>
      <w:r w:rsidR="0029644D" w:rsidRPr="00276595">
        <w:rPr>
          <w:lang w:val="ro-RO"/>
        </w:rPr>
        <w:t xml:space="preserve"> sesiun</w:t>
      </w:r>
      <w:r w:rsidRPr="00276595">
        <w:rPr>
          <w:lang w:val="ro-RO"/>
        </w:rPr>
        <w:t>e</w:t>
      </w:r>
      <w:r w:rsidR="0029644D" w:rsidRPr="00276595">
        <w:rPr>
          <w:lang w:val="ro-RO"/>
        </w:rPr>
        <w:t xml:space="preserve"> de dezbateri</w:t>
      </w:r>
      <w:r w:rsidR="00015B0A" w:rsidRPr="00276595">
        <w:rPr>
          <w:lang w:val="ro-RO"/>
        </w:rPr>
        <w:t xml:space="preserve">, </w:t>
      </w:r>
      <w:r w:rsidR="0029644D" w:rsidRPr="00276595">
        <w:rPr>
          <w:lang w:val="ro-RO"/>
        </w:rPr>
        <w:t>iar c</w:t>
      </w:r>
      <w:r w:rsidR="00797B40" w:rsidRPr="00276595">
        <w:rPr>
          <w:lang w:val="ro-RO"/>
        </w:rPr>
        <w:t xml:space="preserve">elelalte </w:t>
      </w:r>
      <w:r w:rsidR="00AB4E65" w:rsidRPr="00276595">
        <w:rPr>
          <w:lang w:val="ro-RO"/>
        </w:rPr>
        <w:t>sesiuni se v</w:t>
      </w:r>
      <w:r w:rsidR="00797B40" w:rsidRPr="00276595">
        <w:rPr>
          <w:lang w:val="ro-RO"/>
        </w:rPr>
        <w:t>or desfășura pe până cel târziu în luna aprilie 2022</w:t>
      </w:r>
      <w:r w:rsidR="0029644D" w:rsidRPr="00276595">
        <w:rPr>
          <w:lang w:val="ro-RO"/>
        </w:rPr>
        <w:t xml:space="preserve">. </w:t>
      </w:r>
      <w:r w:rsidR="00D93447" w:rsidRPr="00276595">
        <w:rPr>
          <w:lang w:val="ro-RO"/>
        </w:rPr>
        <w:t xml:space="preserve"> Aceste conferințe </w:t>
      </w:r>
      <w:r w:rsidR="00797B40" w:rsidRPr="00276595">
        <w:rPr>
          <w:lang w:val="ro-RO"/>
        </w:rPr>
        <w:t xml:space="preserve">pot fi organizate cu o succesiune </w:t>
      </w:r>
      <w:r w:rsidR="00A530A2" w:rsidRPr="00276595">
        <w:rPr>
          <w:lang w:val="ro-RO"/>
        </w:rPr>
        <w:t>de două evenimente</w:t>
      </w:r>
      <w:r w:rsidR="00A530A2">
        <w:rPr>
          <w:lang w:val="ro-RO"/>
        </w:rPr>
        <w:t>/</w:t>
      </w:r>
      <w:r w:rsidR="00797B40" w:rsidRPr="00276595">
        <w:rPr>
          <w:lang w:val="ro-RO"/>
        </w:rPr>
        <w:t xml:space="preserve">lună. </w:t>
      </w:r>
      <w:r w:rsidR="0029644D" w:rsidRPr="00276595">
        <w:rPr>
          <w:lang w:val="ro-RO"/>
        </w:rPr>
        <w:t xml:space="preserve">Datele și locațiile de desfășurare a evenimentelor vor </w:t>
      </w:r>
      <w:r w:rsidR="00797B40" w:rsidRPr="00276595">
        <w:rPr>
          <w:lang w:val="ro-RO"/>
        </w:rPr>
        <w:t xml:space="preserve">fi comunicate cu cel puțin </w:t>
      </w:r>
      <w:r w:rsidR="00797B40" w:rsidRPr="00276595">
        <w:rPr>
          <w:b/>
          <w:lang w:val="ro-RO"/>
        </w:rPr>
        <w:t>2</w:t>
      </w:r>
      <w:r w:rsidR="00AB4E65" w:rsidRPr="00276595">
        <w:rPr>
          <w:b/>
          <w:lang w:val="ro-RO"/>
        </w:rPr>
        <w:t>0 de zile înainte</w:t>
      </w:r>
      <w:r w:rsidR="0029644D" w:rsidRPr="00276595">
        <w:rPr>
          <w:b/>
          <w:lang w:val="ro-RO"/>
        </w:rPr>
        <w:t xml:space="preserve"> de </w:t>
      </w:r>
      <w:r w:rsidR="00A530A2">
        <w:rPr>
          <w:b/>
          <w:lang w:val="ro-RO"/>
        </w:rPr>
        <w:t xml:space="preserve">fiecare </w:t>
      </w:r>
      <w:r w:rsidR="0029644D" w:rsidRPr="00276595">
        <w:rPr>
          <w:b/>
          <w:lang w:val="ro-RO"/>
        </w:rPr>
        <w:t>eveniment</w:t>
      </w:r>
      <w:r w:rsidR="00AB4E65" w:rsidRPr="00276595">
        <w:rPr>
          <w:b/>
          <w:lang w:val="ro-RO"/>
        </w:rPr>
        <w:t>.</w:t>
      </w:r>
    </w:p>
    <w:p w14:paraId="712441EB" w14:textId="4ADD35BA" w:rsidR="00132E5B" w:rsidRPr="003A7C2D" w:rsidRDefault="00132E5B" w:rsidP="002856F5">
      <w:pPr>
        <w:ind w:left="0"/>
        <w:rPr>
          <w:b/>
          <w:lang w:val="ro-RO"/>
        </w:rPr>
      </w:pPr>
      <w:r w:rsidRPr="006C6BE8">
        <w:rPr>
          <w:b/>
          <w:lang w:val="ro-RO"/>
        </w:rPr>
        <w:t xml:space="preserve">În situația în care după stabilirea datei și locației de desfășurare a fiecărui eveniment, intervin norme care reglementează măsuri privind prevenirea și răspândirea </w:t>
      </w:r>
      <w:proofErr w:type="spellStart"/>
      <w:r w:rsidRPr="006C6BE8">
        <w:rPr>
          <w:b/>
          <w:lang w:val="ro-RO"/>
        </w:rPr>
        <w:t>infectiei</w:t>
      </w:r>
      <w:proofErr w:type="spellEnd"/>
      <w:r w:rsidRPr="006C6BE8">
        <w:rPr>
          <w:b/>
          <w:lang w:val="ro-RO"/>
        </w:rPr>
        <w:t xml:space="preserve"> cu noul coronavirus adoptate de autoritățile centrale și locale care fac imposibilă desfășurarea evenimentului  din perspectiva posibilității asigurării de către </w:t>
      </w:r>
      <w:r w:rsidR="006C6BE8">
        <w:rPr>
          <w:b/>
          <w:lang w:val="ro-RO"/>
        </w:rPr>
        <w:t>autoritatea contractantă a</w:t>
      </w:r>
      <w:r w:rsidRPr="006C6BE8">
        <w:rPr>
          <w:b/>
          <w:lang w:val="ro-RO"/>
        </w:rPr>
        <w:t xml:space="preserve"> numărului de participanți,  prestatorul va anula serviciile necesare comandate pentru participanți (cazare, mese, etc.) fără a percepe penalizări, în măsura în care </w:t>
      </w:r>
      <w:r w:rsidR="006C6BE8">
        <w:rPr>
          <w:b/>
          <w:lang w:val="ro-RO"/>
        </w:rPr>
        <w:t xml:space="preserve">autoritatea contractantă </w:t>
      </w:r>
      <w:r w:rsidRPr="006C6BE8">
        <w:rPr>
          <w:b/>
          <w:lang w:val="ro-RO"/>
        </w:rPr>
        <w:t>solicită, cu 3 zile înainte de eveniment, printr-o notificare scrisă, acest lucru, evenimentul urmând a fi reprogramat.</w:t>
      </w:r>
    </w:p>
    <w:p w14:paraId="790D39E7" w14:textId="77777777" w:rsidR="002856F5" w:rsidRPr="003A7C2D" w:rsidRDefault="002856F5" w:rsidP="002856F5">
      <w:pPr>
        <w:ind w:left="0"/>
        <w:rPr>
          <w:lang w:val="ro-RO"/>
        </w:rPr>
      </w:pPr>
      <w:r w:rsidRPr="003A7C2D">
        <w:rPr>
          <w:lang w:val="ro-RO"/>
        </w:rPr>
        <w:t>Tipurile de servicii propuse a fi achiziționate, descrierea succintă, cerințele minime solicitate și prețurile estimate ale acestora:</w:t>
      </w:r>
    </w:p>
    <w:p w14:paraId="5FB37BC0" w14:textId="175B471A" w:rsidR="002856F5" w:rsidRPr="00FA2C0A" w:rsidRDefault="00FA2C0A" w:rsidP="00FA2C0A">
      <w:pPr>
        <w:ind w:left="630"/>
        <w:rPr>
          <w:b/>
          <w:lang w:val="ro-RO"/>
        </w:rPr>
      </w:pPr>
      <w:r>
        <w:rPr>
          <w:b/>
          <w:lang w:val="ro-RO"/>
        </w:rPr>
        <w:t xml:space="preserve">1. </w:t>
      </w:r>
      <w:r w:rsidR="002856F5" w:rsidRPr="00FA2C0A">
        <w:rPr>
          <w:b/>
          <w:lang w:val="ro-RO"/>
        </w:rPr>
        <w:t>Serv</w:t>
      </w:r>
      <w:r w:rsidR="008534EF" w:rsidRPr="00FA2C0A">
        <w:rPr>
          <w:b/>
          <w:lang w:val="ro-RO"/>
        </w:rPr>
        <w:t>icii de închiriere sală pentru 3</w:t>
      </w:r>
      <w:r w:rsidR="002856F5" w:rsidRPr="00FA2C0A">
        <w:rPr>
          <w:b/>
          <w:lang w:val="ro-RO"/>
        </w:rPr>
        <w:t xml:space="preserve"> zi</w:t>
      </w:r>
      <w:r w:rsidR="00731EE6" w:rsidRPr="00FA2C0A">
        <w:rPr>
          <w:b/>
          <w:lang w:val="ro-RO"/>
        </w:rPr>
        <w:t>le</w:t>
      </w:r>
      <w:r w:rsidR="002856F5" w:rsidRPr="00FA2C0A">
        <w:rPr>
          <w:b/>
          <w:lang w:val="ro-RO"/>
        </w:rPr>
        <w:t xml:space="preserve"> de </w:t>
      </w:r>
      <w:r w:rsidR="0032063A" w:rsidRPr="00FA2C0A">
        <w:rPr>
          <w:b/>
          <w:lang w:val="ro-RO"/>
        </w:rPr>
        <w:t>eveniment</w:t>
      </w:r>
      <w:r w:rsidR="002856F5" w:rsidRPr="00FA2C0A">
        <w:rPr>
          <w:b/>
          <w:lang w:val="ro-RO"/>
        </w:rPr>
        <w:t>, inclusiv asigurarea dotărilor cu echipamente tehnice:</w:t>
      </w:r>
    </w:p>
    <w:p w14:paraId="16A16E76" w14:textId="77777777" w:rsidR="00797B40" w:rsidRPr="003A7C2D" w:rsidRDefault="00797B40" w:rsidP="00E449C5">
      <w:pPr>
        <w:pStyle w:val="ListParagraph"/>
        <w:numPr>
          <w:ilvl w:val="1"/>
          <w:numId w:val="20"/>
        </w:numPr>
        <w:tabs>
          <w:tab w:val="left" w:pos="3735"/>
        </w:tabs>
        <w:ind w:left="1170" w:hanging="540"/>
        <w:rPr>
          <w:lang w:val="ro-RO"/>
        </w:rPr>
      </w:pPr>
      <w:r w:rsidRPr="003A7C2D">
        <w:rPr>
          <w:lang w:val="ro-RO"/>
        </w:rPr>
        <w:t>Este necesară închirierea unei săli de conf</w:t>
      </w:r>
      <w:r w:rsidR="00D93447" w:rsidRPr="003A7C2D">
        <w:rPr>
          <w:lang w:val="ro-RO"/>
        </w:rPr>
        <w:t>erință într-o locație în orașele</w:t>
      </w:r>
      <w:r w:rsidRPr="003A7C2D">
        <w:rPr>
          <w:lang w:val="ro-RO"/>
        </w:rPr>
        <w:t xml:space="preserve"> unde se organizează evenimentele care să ofere standarde ridicate de calitate și să se situeze în același hotel unde vor fi cazați participanții</w:t>
      </w:r>
    </w:p>
    <w:p w14:paraId="4A177557" w14:textId="77777777" w:rsidR="00797B40" w:rsidRPr="003A7C2D" w:rsidRDefault="00797B40" w:rsidP="00A530A2">
      <w:pPr>
        <w:tabs>
          <w:tab w:val="left" w:pos="3735"/>
        </w:tabs>
        <w:ind w:left="1170" w:hanging="540"/>
        <w:rPr>
          <w:lang w:val="ro-RO"/>
        </w:rPr>
      </w:pPr>
      <w:r w:rsidRPr="003A7C2D">
        <w:rPr>
          <w:lang w:val="ro-RO"/>
        </w:rPr>
        <w:t xml:space="preserve">Sala de conferință trebuie să întrunească următoarele cerințe: </w:t>
      </w:r>
    </w:p>
    <w:p w14:paraId="00FD6798" w14:textId="77777777" w:rsidR="00797B40" w:rsidRPr="003A7C2D" w:rsidRDefault="00797B40" w:rsidP="00E449C5">
      <w:pPr>
        <w:pStyle w:val="ListParagraph"/>
        <w:numPr>
          <w:ilvl w:val="0"/>
          <w:numId w:val="23"/>
        </w:numPr>
        <w:tabs>
          <w:tab w:val="left" w:pos="3735"/>
        </w:tabs>
        <w:ind w:left="1080"/>
        <w:rPr>
          <w:lang w:val="ro-RO"/>
        </w:rPr>
      </w:pPr>
      <w:r w:rsidRPr="003A7C2D">
        <w:rPr>
          <w:lang w:val="ro-RO"/>
        </w:rPr>
        <w:t xml:space="preserve">capacitate de cel puțin 25 de persoane per fiecare eveniment, la standarde adecvate de spațiu </w:t>
      </w:r>
      <w:r w:rsidR="00D93447" w:rsidRPr="003A7C2D">
        <w:rPr>
          <w:lang w:val="ro-RO"/>
        </w:rPr>
        <w:t xml:space="preserve">pentru participanți (cel puțin </w:t>
      </w:r>
      <w:r w:rsidRPr="003A7C2D">
        <w:rPr>
          <w:lang w:val="ro-RO"/>
        </w:rPr>
        <w:t>2m între scaunele acestora);</w:t>
      </w:r>
    </w:p>
    <w:p w14:paraId="147BF5A8" w14:textId="69050AFE" w:rsidR="00797B40" w:rsidRPr="003A7C2D" w:rsidRDefault="00797B40" w:rsidP="00E449C5">
      <w:pPr>
        <w:pStyle w:val="ListParagraph"/>
        <w:numPr>
          <w:ilvl w:val="0"/>
          <w:numId w:val="23"/>
        </w:numPr>
        <w:tabs>
          <w:tab w:val="left" w:pos="3735"/>
        </w:tabs>
        <w:ind w:left="1080"/>
        <w:rPr>
          <w:lang w:val="ro-RO"/>
        </w:rPr>
      </w:pPr>
      <w:r w:rsidRPr="003A7C2D">
        <w:rPr>
          <w:lang w:val="ro-RO"/>
        </w:rPr>
        <w:lastRenderedPageBreak/>
        <w:t xml:space="preserve">structura și dimensiunea sălilor să permită aranjamentul tip </w:t>
      </w:r>
      <w:r w:rsidR="001513F5" w:rsidRPr="003A7C2D">
        <w:rPr>
          <w:lang w:val="ro-RO"/>
        </w:rPr>
        <w:t>amfiteatru</w:t>
      </w:r>
      <w:r w:rsidRPr="003A7C2D">
        <w:rPr>
          <w:lang w:val="ro-RO"/>
        </w:rPr>
        <w:t>;</w:t>
      </w:r>
    </w:p>
    <w:p w14:paraId="728BF3CA" w14:textId="77777777" w:rsidR="00797B40" w:rsidRPr="003A7C2D" w:rsidRDefault="00797B40" w:rsidP="00E449C5">
      <w:pPr>
        <w:pStyle w:val="ListParagraph"/>
        <w:numPr>
          <w:ilvl w:val="0"/>
          <w:numId w:val="23"/>
        </w:numPr>
        <w:tabs>
          <w:tab w:val="left" w:pos="3735"/>
        </w:tabs>
        <w:ind w:left="1080"/>
        <w:rPr>
          <w:lang w:val="ro-RO"/>
        </w:rPr>
      </w:pPr>
      <w:r w:rsidRPr="003A7C2D">
        <w:rPr>
          <w:lang w:val="ro-RO"/>
        </w:rPr>
        <w:t>să aibă spații destinate prezidiului/vorbitorilor, vizibil din toate colțurile sălii;</w:t>
      </w:r>
    </w:p>
    <w:p w14:paraId="7E1475D7" w14:textId="77777777" w:rsidR="00797B40" w:rsidRPr="003A7C2D" w:rsidRDefault="00797B40" w:rsidP="00E449C5">
      <w:pPr>
        <w:pStyle w:val="ListParagraph"/>
        <w:numPr>
          <w:ilvl w:val="0"/>
          <w:numId w:val="23"/>
        </w:numPr>
        <w:tabs>
          <w:tab w:val="left" w:pos="3735"/>
        </w:tabs>
        <w:ind w:left="1080"/>
        <w:rPr>
          <w:lang w:val="ro-RO"/>
        </w:rPr>
      </w:pPr>
      <w:r w:rsidRPr="003A7C2D">
        <w:rPr>
          <w:lang w:val="ro-RO"/>
        </w:rPr>
        <w:t>să fie distinctă de sala de mese;</w:t>
      </w:r>
    </w:p>
    <w:p w14:paraId="71F9BF73" w14:textId="77777777" w:rsidR="00797B40" w:rsidRPr="003A7C2D" w:rsidRDefault="00797B40" w:rsidP="00E449C5">
      <w:pPr>
        <w:pStyle w:val="ListParagraph"/>
        <w:numPr>
          <w:ilvl w:val="0"/>
          <w:numId w:val="23"/>
        </w:numPr>
        <w:tabs>
          <w:tab w:val="left" w:pos="3735"/>
        </w:tabs>
        <w:ind w:left="1080"/>
        <w:rPr>
          <w:lang w:val="ro-RO"/>
        </w:rPr>
      </w:pPr>
      <w:r w:rsidRPr="003A7C2D">
        <w:rPr>
          <w:lang w:val="ro-RO"/>
        </w:rPr>
        <w:t>să fie disponibilă între ora 09:00 – 18:00 în zilele de desfășurare a evenimentelor;</w:t>
      </w:r>
    </w:p>
    <w:p w14:paraId="153292D8" w14:textId="77777777" w:rsidR="00797B40" w:rsidRPr="003A7C2D" w:rsidRDefault="00797B40" w:rsidP="00E449C5">
      <w:pPr>
        <w:pStyle w:val="ListParagraph"/>
        <w:numPr>
          <w:ilvl w:val="0"/>
          <w:numId w:val="23"/>
        </w:numPr>
        <w:tabs>
          <w:tab w:val="left" w:pos="3735"/>
        </w:tabs>
        <w:ind w:left="1080"/>
        <w:rPr>
          <w:lang w:val="ro-RO"/>
        </w:rPr>
      </w:pPr>
      <w:r w:rsidRPr="003A7C2D">
        <w:rPr>
          <w:lang w:val="ro-RO"/>
        </w:rPr>
        <w:t xml:space="preserve">să aibă disponibil internet prin </w:t>
      </w:r>
      <w:proofErr w:type="spellStart"/>
      <w:r w:rsidRPr="003A7C2D">
        <w:rPr>
          <w:lang w:val="ro-RO"/>
        </w:rPr>
        <w:t>wi</w:t>
      </w:r>
      <w:proofErr w:type="spellEnd"/>
      <w:r w:rsidRPr="003A7C2D">
        <w:rPr>
          <w:lang w:val="ro-RO"/>
        </w:rPr>
        <w:t>-fi;</w:t>
      </w:r>
    </w:p>
    <w:p w14:paraId="503829E1" w14:textId="77777777" w:rsidR="00797B40" w:rsidRPr="003A7C2D" w:rsidRDefault="00797B40" w:rsidP="00E449C5">
      <w:pPr>
        <w:pStyle w:val="ListParagraph"/>
        <w:numPr>
          <w:ilvl w:val="0"/>
          <w:numId w:val="23"/>
        </w:numPr>
        <w:tabs>
          <w:tab w:val="left" w:pos="3735"/>
        </w:tabs>
        <w:ind w:left="1080"/>
        <w:rPr>
          <w:lang w:val="ro-RO"/>
        </w:rPr>
      </w:pPr>
      <w:r w:rsidRPr="003A7C2D">
        <w:rPr>
          <w:lang w:val="ro-RO"/>
        </w:rPr>
        <w:t>a</w:t>
      </w:r>
      <w:r w:rsidR="00634C64" w:rsidRPr="003A7C2D">
        <w:rPr>
          <w:lang w:val="ro-RO"/>
        </w:rPr>
        <w:t>sigurarea unui număr de minim 10</w:t>
      </w:r>
      <w:r w:rsidRPr="003A7C2D">
        <w:rPr>
          <w:lang w:val="ro-RO"/>
        </w:rPr>
        <w:t xml:space="preserve"> locuri de parcare puse la dispoziția participanților;</w:t>
      </w:r>
    </w:p>
    <w:p w14:paraId="15AB8C89" w14:textId="77777777" w:rsidR="00797B40" w:rsidRPr="003A7C2D" w:rsidRDefault="00797B40" w:rsidP="00E449C5">
      <w:pPr>
        <w:pStyle w:val="ListParagraph"/>
        <w:numPr>
          <w:ilvl w:val="0"/>
          <w:numId w:val="23"/>
        </w:numPr>
        <w:tabs>
          <w:tab w:val="left" w:pos="3735"/>
        </w:tabs>
        <w:ind w:left="1080"/>
        <w:rPr>
          <w:lang w:val="ro-RO"/>
        </w:rPr>
      </w:pPr>
      <w:r w:rsidRPr="003A7C2D">
        <w:rPr>
          <w:lang w:val="ro-RO"/>
        </w:rPr>
        <w:t>locația să fie accesibilă tuturor participanților;</w:t>
      </w:r>
    </w:p>
    <w:p w14:paraId="713B178B" w14:textId="77777777" w:rsidR="00797B40" w:rsidRPr="003A7C2D" w:rsidRDefault="00797B40" w:rsidP="00E449C5">
      <w:pPr>
        <w:pStyle w:val="ListParagraph"/>
        <w:numPr>
          <w:ilvl w:val="0"/>
          <w:numId w:val="23"/>
        </w:numPr>
        <w:tabs>
          <w:tab w:val="left" w:pos="3735"/>
        </w:tabs>
        <w:ind w:left="1080"/>
        <w:rPr>
          <w:lang w:val="ro-RO"/>
        </w:rPr>
      </w:pPr>
      <w:r w:rsidRPr="003A7C2D">
        <w:rPr>
          <w:lang w:val="ro-RO"/>
        </w:rPr>
        <w:t>să nu aibă stâlpi interiori/alte elemente care pot limita vizibilitatea directă între participanți;</w:t>
      </w:r>
    </w:p>
    <w:p w14:paraId="03031D0C" w14:textId="77777777" w:rsidR="00797B40" w:rsidRPr="003A7C2D" w:rsidRDefault="00797B40" w:rsidP="00E449C5">
      <w:pPr>
        <w:pStyle w:val="ListParagraph"/>
        <w:numPr>
          <w:ilvl w:val="0"/>
          <w:numId w:val="23"/>
        </w:numPr>
        <w:tabs>
          <w:tab w:val="left" w:pos="3735"/>
        </w:tabs>
        <w:ind w:left="1080"/>
        <w:rPr>
          <w:lang w:val="ro-RO"/>
        </w:rPr>
      </w:pPr>
      <w:r w:rsidRPr="003A7C2D">
        <w:rPr>
          <w:lang w:val="ro-RO"/>
        </w:rPr>
        <w:t>să aibă spații special destinate înregistrării participanților, distribuirii de materiale, garderobă și grup sanitar în apropiere;</w:t>
      </w:r>
    </w:p>
    <w:p w14:paraId="297DF80E" w14:textId="77777777" w:rsidR="00797B40" w:rsidRPr="003A7C2D" w:rsidRDefault="00797B40" w:rsidP="00E449C5">
      <w:pPr>
        <w:pStyle w:val="ListParagraph"/>
        <w:numPr>
          <w:ilvl w:val="0"/>
          <w:numId w:val="23"/>
        </w:numPr>
        <w:tabs>
          <w:tab w:val="left" w:pos="3735"/>
        </w:tabs>
        <w:ind w:left="1080"/>
        <w:rPr>
          <w:lang w:val="ro-RO"/>
        </w:rPr>
      </w:pPr>
      <w:r w:rsidRPr="003A7C2D">
        <w:rPr>
          <w:lang w:val="ro-RO"/>
        </w:rPr>
        <w:t>sala să aibă instalație de climatizare funcționale și silențioase;</w:t>
      </w:r>
    </w:p>
    <w:p w14:paraId="60A1E862" w14:textId="77777777" w:rsidR="00797B40" w:rsidRPr="003A7C2D" w:rsidRDefault="00797B40" w:rsidP="00E449C5">
      <w:pPr>
        <w:pStyle w:val="ListParagraph"/>
        <w:numPr>
          <w:ilvl w:val="0"/>
          <w:numId w:val="23"/>
        </w:numPr>
        <w:tabs>
          <w:tab w:val="left" w:pos="3735"/>
        </w:tabs>
        <w:ind w:left="1080"/>
        <w:rPr>
          <w:lang w:val="ro-RO"/>
        </w:rPr>
      </w:pPr>
      <w:r w:rsidRPr="003A7C2D">
        <w:rPr>
          <w:lang w:val="ro-RO"/>
        </w:rPr>
        <w:t xml:space="preserve">la locul de desfășurare a evenimentului trebuie să se permită postarea de afișe și </w:t>
      </w:r>
      <w:proofErr w:type="spellStart"/>
      <w:r w:rsidRPr="003A7C2D">
        <w:rPr>
          <w:lang w:val="ro-RO"/>
        </w:rPr>
        <w:t>roll</w:t>
      </w:r>
      <w:proofErr w:type="spellEnd"/>
      <w:r w:rsidRPr="003A7C2D">
        <w:rPr>
          <w:lang w:val="ro-RO"/>
        </w:rPr>
        <w:t>-</w:t>
      </w:r>
      <w:proofErr w:type="spellStart"/>
      <w:r w:rsidRPr="003A7C2D">
        <w:rPr>
          <w:lang w:val="ro-RO"/>
        </w:rPr>
        <w:t>up</w:t>
      </w:r>
      <w:proofErr w:type="spellEnd"/>
      <w:r w:rsidRPr="003A7C2D">
        <w:rPr>
          <w:lang w:val="ro-RO"/>
        </w:rPr>
        <w:t>-uri, care să conțină informații despre proiect pentru a asigura vizibilitatea proiectelor finanțate prin POCA. Nu se admite ca sala pentru organizarea evenimentelor să fie situată la subsol sau în spații fără aerisire.</w:t>
      </w:r>
    </w:p>
    <w:p w14:paraId="26BE98CE" w14:textId="77777777" w:rsidR="00A530A2" w:rsidRDefault="00A530A2" w:rsidP="00A530A2">
      <w:pPr>
        <w:pStyle w:val="ListParagraph"/>
        <w:tabs>
          <w:tab w:val="left" w:pos="3735"/>
        </w:tabs>
        <w:ind w:left="1170" w:hanging="540"/>
        <w:rPr>
          <w:lang w:val="ro-RO"/>
        </w:rPr>
      </w:pPr>
    </w:p>
    <w:p w14:paraId="3E5CEA64" w14:textId="6EE01CD2" w:rsidR="00797B40" w:rsidRPr="003A7C2D" w:rsidRDefault="00797B40" w:rsidP="00A530A2">
      <w:pPr>
        <w:pStyle w:val="ListParagraph"/>
        <w:tabs>
          <w:tab w:val="left" w:pos="3735"/>
        </w:tabs>
        <w:ind w:left="1170" w:hanging="540"/>
        <w:rPr>
          <w:lang w:val="ro-RO"/>
        </w:rPr>
      </w:pPr>
      <w:r w:rsidRPr="003A7C2D">
        <w:rPr>
          <w:lang w:val="ro-RO"/>
        </w:rPr>
        <w:t xml:space="preserve">1.2.    Este necesară dotarea sălii de conferință cu următoarele echipamente tehnice: </w:t>
      </w:r>
    </w:p>
    <w:p w14:paraId="0D98E2A9" w14:textId="77777777" w:rsidR="00797B40" w:rsidRPr="003A7C2D" w:rsidRDefault="00797B40" w:rsidP="00E449C5">
      <w:pPr>
        <w:pStyle w:val="ListParagraph"/>
        <w:numPr>
          <w:ilvl w:val="1"/>
          <w:numId w:val="22"/>
        </w:numPr>
        <w:tabs>
          <w:tab w:val="left" w:pos="3735"/>
        </w:tabs>
        <w:rPr>
          <w:lang w:val="ro-RO"/>
        </w:rPr>
      </w:pPr>
      <w:r w:rsidRPr="003A7C2D">
        <w:rPr>
          <w:lang w:val="ro-RO"/>
        </w:rPr>
        <w:t>sistem de sonorizare cu cel puțin o boxă audio;</w:t>
      </w:r>
    </w:p>
    <w:p w14:paraId="3D3C2930" w14:textId="77777777" w:rsidR="00797B40" w:rsidRPr="003A7C2D" w:rsidRDefault="00797B40" w:rsidP="00E449C5">
      <w:pPr>
        <w:pStyle w:val="ListParagraph"/>
        <w:numPr>
          <w:ilvl w:val="1"/>
          <w:numId w:val="22"/>
        </w:numPr>
        <w:tabs>
          <w:tab w:val="left" w:pos="3735"/>
        </w:tabs>
        <w:rPr>
          <w:lang w:val="ro-RO"/>
        </w:rPr>
      </w:pPr>
      <w:r w:rsidRPr="003A7C2D">
        <w:rPr>
          <w:lang w:val="ro-RO"/>
        </w:rPr>
        <w:t xml:space="preserve">minimum 2 microfoane fixe la prezidiu </w:t>
      </w:r>
      <w:proofErr w:type="spellStart"/>
      <w:r w:rsidRPr="003A7C2D">
        <w:rPr>
          <w:lang w:val="ro-RO"/>
        </w:rPr>
        <w:t>şi</w:t>
      </w:r>
      <w:proofErr w:type="spellEnd"/>
      <w:r w:rsidRPr="003A7C2D">
        <w:rPr>
          <w:lang w:val="ro-RO"/>
        </w:rPr>
        <w:t xml:space="preserve"> minimum 2 microfoane mobile;</w:t>
      </w:r>
    </w:p>
    <w:p w14:paraId="4804EE54" w14:textId="77777777" w:rsidR="00797B40" w:rsidRPr="003A7C2D" w:rsidRDefault="00797B40" w:rsidP="00E449C5">
      <w:pPr>
        <w:pStyle w:val="ListParagraph"/>
        <w:numPr>
          <w:ilvl w:val="1"/>
          <w:numId w:val="22"/>
        </w:numPr>
        <w:tabs>
          <w:tab w:val="left" w:pos="3735"/>
        </w:tabs>
        <w:rPr>
          <w:lang w:val="ro-RO"/>
        </w:rPr>
      </w:pPr>
      <w:r w:rsidRPr="003A7C2D">
        <w:rPr>
          <w:lang w:val="ro-RO"/>
        </w:rPr>
        <w:t xml:space="preserve">minimum un videoproiector și un ecran de proiecție; </w:t>
      </w:r>
    </w:p>
    <w:p w14:paraId="0037E8D5" w14:textId="77777777" w:rsidR="00797B40" w:rsidRPr="003A7C2D" w:rsidRDefault="00797B40" w:rsidP="00E449C5">
      <w:pPr>
        <w:pStyle w:val="ListParagraph"/>
        <w:numPr>
          <w:ilvl w:val="1"/>
          <w:numId w:val="22"/>
        </w:numPr>
        <w:tabs>
          <w:tab w:val="left" w:pos="3735"/>
        </w:tabs>
        <w:rPr>
          <w:lang w:val="ro-RO"/>
        </w:rPr>
      </w:pPr>
      <w:r w:rsidRPr="003A7C2D">
        <w:rPr>
          <w:lang w:val="ro-RO"/>
        </w:rPr>
        <w:t>laptop cu aplicațiile software licențiate care să permită rularea de prezentări Power Point și formate video și audio, conectat la internet și la echipamentele tehnice (proiector, ecrane, sonorizare);</w:t>
      </w:r>
    </w:p>
    <w:p w14:paraId="7BEBDE76" w14:textId="77777777" w:rsidR="00797B40" w:rsidRPr="003A7C2D" w:rsidRDefault="00797B40" w:rsidP="00E449C5">
      <w:pPr>
        <w:pStyle w:val="ListParagraph"/>
        <w:numPr>
          <w:ilvl w:val="1"/>
          <w:numId w:val="22"/>
        </w:numPr>
        <w:tabs>
          <w:tab w:val="left" w:pos="3735"/>
        </w:tabs>
        <w:rPr>
          <w:lang w:val="ro-RO"/>
        </w:rPr>
      </w:pPr>
      <w:r w:rsidRPr="003A7C2D">
        <w:rPr>
          <w:lang w:val="ro-RO"/>
        </w:rPr>
        <w:t xml:space="preserve">sistem monitoare amplasat pentru asigurarea vizionării de către participanți a prezentărilor susținute in cadrul sesiunilor de dezbateri (cel </w:t>
      </w:r>
      <w:proofErr w:type="spellStart"/>
      <w:r w:rsidRPr="003A7C2D">
        <w:rPr>
          <w:lang w:val="ro-RO"/>
        </w:rPr>
        <w:t>putin</w:t>
      </w:r>
      <w:proofErr w:type="spellEnd"/>
      <w:r w:rsidRPr="003A7C2D">
        <w:rPr>
          <w:lang w:val="ro-RO"/>
        </w:rPr>
        <w:t xml:space="preserve"> 1 display tip TV);</w:t>
      </w:r>
    </w:p>
    <w:p w14:paraId="22C23FB8" w14:textId="77777777" w:rsidR="00D93447" w:rsidRPr="003A7C2D" w:rsidRDefault="00797B40" w:rsidP="00E449C5">
      <w:pPr>
        <w:pStyle w:val="ListParagraph"/>
        <w:numPr>
          <w:ilvl w:val="1"/>
          <w:numId w:val="22"/>
        </w:numPr>
        <w:tabs>
          <w:tab w:val="left" w:pos="3735"/>
        </w:tabs>
        <w:rPr>
          <w:lang w:val="ro-RO"/>
        </w:rPr>
      </w:pPr>
      <w:r w:rsidRPr="003A7C2D">
        <w:rPr>
          <w:lang w:val="ro-RO"/>
        </w:rPr>
        <w:t xml:space="preserve">asistență tehnică și </w:t>
      </w:r>
      <w:proofErr w:type="spellStart"/>
      <w:r w:rsidRPr="003A7C2D">
        <w:rPr>
          <w:lang w:val="ro-RO"/>
        </w:rPr>
        <w:t>logistico</w:t>
      </w:r>
      <w:proofErr w:type="spellEnd"/>
      <w:r w:rsidRPr="003A7C2D">
        <w:rPr>
          <w:lang w:val="ro-RO"/>
        </w:rPr>
        <w:t xml:space="preserve">-organizatorică pe toată durata </w:t>
      </w:r>
      <w:proofErr w:type="spellStart"/>
      <w:r w:rsidRPr="003A7C2D">
        <w:rPr>
          <w:lang w:val="ro-RO"/>
        </w:rPr>
        <w:t>şi</w:t>
      </w:r>
      <w:proofErr w:type="spellEnd"/>
      <w:r w:rsidRPr="003A7C2D">
        <w:rPr>
          <w:lang w:val="ro-RO"/>
        </w:rPr>
        <w:t xml:space="preserve"> la </w:t>
      </w:r>
      <w:proofErr w:type="spellStart"/>
      <w:r w:rsidRPr="003A7C2D">
        <w:rPr>
          <w:lang w:val="ro-RO"/>
        </w:rPr>
        <w:t>locaţia</w:t>
      </w:r>
      <w:proofErr w:type="spellEnd"/>
      <w:r w:rsidRPr="003A7C2D">
        <w:rPr>
          <w:lang w:val="ro-RO"/>
        </w:rPr>
        <w:t xml:space="preserve"> de desfășurare a evenimentelor.</w:t>
      </w:r>
    </w:p>
    <w:p w14:paraId="2969A657" w14:textId="5F4C3FBE" w:rsidR="00D1156E" w:rsidRPr="009A3358" w:rsidRDefault="00D93447" w:rsidP="009B6594">
      <w:pPr>
        <w:tabs>
          <w:tab w:val="left" w:pos="3735"/>
        </w:tabs>
        <w:ind w:left="1080"/>
        <w:rPr>
          <w:lang w:val="ro-RO"/>
        </w:rPr>
      </w:pPr>
      <w:r w:rsidRPr="003A7C2D">
        <w:rPr>
          <w:lang w:val="ro-RO"/>
        </w:rPr>
        <w:t>De asemenea, vor fi avute  în vedere de către unitatea hotelieră  măsurile de prevenire a răspândirii infecției cu noul coronavirus, în vigoare, impuse prin ordinul ministrului sănătății, care trebuie implementate de către cei care organizează cursuri de instruire, formare, perfecționare, inclusiv cele organizate pentru implementarea proiectelor finanțate din fonduri europene</w:t>
      </w:r>
      <w:r w:rsidR="009A3358">
        <w:rPr>
          <w:lang w:val="ro-RO"/>
        </w:rPr>
        <w:t>.</w:t>
      </w:r>
    </w:p>
    <w:p w14:paraId="551F162B" w14:textId="0C2EA1A0" w:rsidR="009A3358" w:rsidRDefault="009A3358" w:rsidP="00A530A2">
      <w:pPr>
        <w:tabs>
          <w:tab w:val="left" w:pos="3735"/>
        </w:tabs>
        <w:ind w:left="0"/>
        <w:rPr>
          <w:lang w:val="ro-RO"/>
        </w:rPr>
      </w:pPr>
      <w:r w:rsidRPr="00276595">
        <w:rPr>
          <w:b/>
          <w:lang w:val="ro-RO"/>
        </w:rPr>
        <w:t>Închiriere sală (inclusiv dotările tehnice aferente): 44.400 lei (fără TVA</w:t>
      </w:r>
      <w:r w:rsidRPr="009A3358">
        <w:rPr>
          <w:lang w:val="ro-RO"/>
        </w:rPr>
        <w:t>)</w:t>
      </w:r>
      <w:r w:rsidR="00276595">
        <w:rPr>
          <w:lang w:val="ro-RO"/>
        </w:rPr>
        <w:t>.</w:t>
      </w:r>
    </w:p>
    <w:p w14:paraId="73FB3144" w14:textId="77777777" w:rsidR="009B6594" w:rsidRDefault="009B6594" w:rsidP="00A530A2">
      <w:pPr>
        <w:tabs>
          <w:tab w:val="left" w:pos="3735"/>
        </w:tabs>
        <w:ind w:left="0"/>
        <w:rPr>
          <w:lang w:val="ro-RO"/>
        </w:rPr>
      </w:pPr>
    </w:p>
    <w:p w14:paraId="24A2632A" w14:textId="15E3FA77" w:rsidR="002856F5" w:rsidRPr="00A530A2" w:rsidRDefault="00A530A2" w:rsidP="00A530A2">
      <w:pPr>
        <w:ind w:left="720"/>
        <w:rPr>
          <w:b/>
          <w:lang w:val="ro-RO"/>
        </w:rPr>
      </w:pPr>
      <w:r>
        <w:rPr>
          <w:b/>
          <w:lang w:val="ro-RO"/>
        </w:rPr>
        <w:t xml:space="preserve">2. </w:t>
      </w:r>
      <w:r w:rsidR="00700630" w:rsidRPr="00A530A2">
        <w:rPr>
          <w:b/>
          <w:lang w:val="ro-RO"/>
        </w:rPr>
        <w:t xml:space="preserve">Servicii </w:t>
      </w:r>
      <w:r w:rsidR="002856F5" w:rsidRPr="00A530A2">
        <w:rPr>
          <w:b/>
          <w:lang w:val="ro-RO"/>
        </w:rPr>
        <w:t xml:space="preserve">masa de prânz, </w:t>
      </w:r>
      <w:r w:rsidR="008534EF" w:rsidRPr="00A530A2">
        <w:rPr>
          <w:rFonts w:eastAsia="Times New Roman" w:cs="Arial"/>
          <w:b/>
          <w:lang w:val="ro-RO"/>
        </w:rPr>
        <w:t xml:space="preserve">cine, </w:t>
      </w:r>
      <w:r w:rsidR="002856F5" w:rsidRPr="00A530A2">
        <w:rPr>
          <w:b/>
          <w:lang w:val="ro-RO"/>
        </w:rPr>
        <w:t xml:space="preserve">precum </w:t>
      </w:r>
      <w:proofErr w:type="spellStart"/>
      <w:r w:rsidR="002856F5" w:rsidRPr="00A530A2">
        <w:rPr>
          <w:b/>
          <w:lang w:val="ro-RO"/>
        </w:rPr>
        <w:t>şi</w:t>
      </w:r>
      <w:proofErr w:type="spellEnd"/>
      <w:r w:rsidR="002856F5" w:rsidRPr="00A530A2">
        <w:rPr>
          <w:b/>
          <w:lang w:val="ro-RO"/>
        </w:rPr>
        <w:t xml:space="preserve"> pauze de cafea</w:t>
      </w:r>
      <w:r w:rsidR="00FA2C0A">
        <w:rPr>
          <w:b/>
          <w:lang w:val="ro-RO"/>
        </w:rPr>
        <w:t>:</w:t>
      </w:r>
    </w:p>
    <w:p w14:paraId="54B5D0E5" w14:textId="77777777" w:rsidR="009B6594" w:rsidRDefault="00700630" w:rsidP="009B6594">
      <w:pPr>
        <w:pStyle w:val="ListParagraph"/>
        <w:rPr>
          <w:lang w:val="ro-RO"/>
        </w:rPr>
      </w:pPr>
      <w:r w:rsidRPr="009B6594">
        <w:rPr>
          <w:lang w:val="ro-RO"/>
        </w:rPr>
        <w:t>Se vor asigura mese ș</w:t>
      </w:r>
      <w:r w:rsidR="002856F5" w:rsidRPr="009B6594">
        <w:rPr>
          <w:lang w:val="ro-RO"/>
        </w:rPr>
        <w:t>i pauze de cafea pentru participanții la eveniment</w:t>
      </w:r>
      <w:r w:rsidR="0076663C" w:rsidRPr="009B6594">
        <w:rPr>
          <w:lang w:val="ro-RO"/>
        </w:rPr>
        <w:t>e</w:t>
      </w:r>
      <w:r w:rsidR="002856F5" w:rsidRPr="009B6594">
        <w:rPr>
          <w:lang w:val="ro-RO"/>
        </w:rPr>
        <w:t>, după cum urmează</w:t>
      </w:r>
      <w:r w:rsidR="00A530A2" w:rsidRPr="009B6594">
        <w:rPr>
          <w:lang w:val="ro-RO"/>
        </w:rPr>
        <w:t xml:space="preserve">: </w:t>
      </w:r>
    </w:p>
    <w:p w14:paraId="46DE3905" w14:textId="0BE7BFCD" w:rsidR="00634C64" w:rsidRPr="009B6594" w:rsidRDefault="00634C64" w:rsidP="00E449C5">
      <w:pPr>
        <w:pStyle w:val="ListParagraph"/>
        <w:numPr>
          <w:ilvl w:val="0"/>
          <w:numId w:val="28"/>
        </w:numPr>
        <w:tabs>
          <w:tab w:val="left" w:pos="1080"/>
        </w:tabs>
        <w:ind w:left="1080"/>
        <w:rPr>
          <w:lang w:val="ro-RO"/>
        </w:rPr>
      </w:pPr>
      <w:r w:rsidRPr="009B6594">
        <w:rPr>
          <w:b/>
          <w:bCs/>
          <w:lang w:val="ro-RO"/>
        </w:rPr>
        <w:t xml:space="preserve">3 </w:t>
      </w:r>
      <w:r w:rsidRPr="009B6594">
        <w:rPr>
          <w:bCs/>
          <w:lang w:val="ro-RO"/>
        </w:rPr>
        <w:t>mese de prânz (tip meniu fix), 2 cine (tip meniu fix)</w:t>
      </w:r>
      <w:r w:rsidR="00D93447" w:rsidRPr="009B6594">
        <w:rPr>
          <w:bCs/>
          <w:lang w:val="ro-RO"/>
        </w:rPr>
        <w:t xml:space="preserve"> pentru un număr de 22</w:t>
      </w:r>
      <w:r w:rsidR="00700630" w:rsidRPr="009B6594">
        <w:rPr>
          <w:bCs/>
          <w:lang w:val="ro-RO"/>
        </w:rPr>
        <w:t xml:space="preserve"> de participanți în cadrul a 4 conferințe regionale, respectiv un număr de 23 de participanți în cadrul cel</w:t>
      </w:r>
      <w:r w:rsidR="00D93447" w:rsidRPr="009B6594">
        <w:rPr>
          <w:bCs/>
          <w:lang w:val="ro-RO"/>
        </w:rPr>
        <w:t xml:space="preserve">orlalte 4 conferințe regionale. Se vor prezenta 3 variante de meniu </w:t>
      </w:r>
      <w:r w:rsidRPr="009B6594">
        <w:rPr>
          <w:bCs/>
          <w:lang w:val="ro-RO"/>
        </w:rPr>
        <w:t xml:space="preserve">care să cuprindă obligatoriu aperitive, supe/ciorbe,  feluri principale, </w:t>
      </w:r>
      <w:r w:rsidRPr="009B6594">
        <w:rPr>
          <w:bCs/>
          <w:lang w:val="ro-RO"/>
        </w:rPr>
        <w:lastRenderedPageBreak/>
        <w:t xml:space="preserve">salate,  desert, apă plată, apă minerală, sucuri, cafea, ceai, la care se adaugă </w:t>
      </w:r>
      <w:r w:rsidR="00D93447" w:rsidRPr="009B6594">
        <w:rPr>
          <w:bCs/>
          <w:lang w:val="ro-RO"/>
        </w:rPr>
        <w:t xml:space="preserve">2 variante de meniu vegetarian. </w:t>
      </w:r>
      <w:r w:rsidR="009A3358" w:rsidRPr="009B6594">
        <w:rPr>
          <w:bCs/>
          <w:lang w:val="ro-RO"/>
        </w:rPr>
        <w:t>V</w:t>
      </w:r>
      <w:r w:rsidR="00D93447" w:rsidRPr="009B6594">
        <w:rPr>
          <w:bCs/>
          <w:lang w:val="ro-RO"/>
        </w:rPr>
        <w:t xml:space="preserve">ariantele vor fi </w:t>
      </w:r>
      <w:r w:rsidRPr="009B6594">
        <w:rPr>
          <w:bCs/>
          <w:lang w:val="ro-RO"/>
        </w:rPr>
        <w:t>propuse anterior derulării evenimentului, urmând a fi confirmate până la data acestuia, în funcție de opțiunile participanților.</w:t>
      </w:r>
    </w:p>
    <w:p w14:paraId="563E5074" w14:textId="0B8F5E45" w:rsidR="00634C64" w:rsidRPr="003A7C2D" w:rsidRDefault="00634C64" w:rsidP="009B6594">
      <w:pPr>
        <w:tabs>
          <w:tab w:val="left" w:pos="720"/>
          <w:tab w:val="left" w:pos="1080"/>
        </w:tabs>
        <w:ind w:left="720"/>
        <w:rPr>
          <w:lang w:val="ro-RO"/>
        </w:rPr>
      </w:pPr>
      <w:r w:rsidRPr="003A7C2D">
        <w:rPr>
          <w:lang w:val="ro-RO"/>
        </w:rPr>
        <w:t xml:space="preserve">Se va asigura tot echipamentul și suportul logistic necesar servirii prânzului și cinei (de exemplu, veselă, fețe de masă etc.), precum si prezența pe </w:t>
      </w:r>
      <w:proofErr w:type="spellStart"/>
      <w:r w:rsidR="003D6010">
        <w:rPr>
          <w:lang w:val="ro-RO"/>
        </w:rPr>
        <w:t>frespectarea</w:t>
      </w:r>
      <w:proofErr w:type="spellEnd"/>
      <w:r w:rsidRPr="003A7C2D">
        <w:rPr>
          <w:lang w:val="ro-RO"/>
        </w:rPr>
        <w:t xml:space="preserve"> acțiunii a cel puțin unui reprezentant al acestuia. </w:t>
      </w:r>
    </w:p>
    <w:p w14:paraId="2FA1519A" w14:textId="07923EA9" w:rsidR="00634C64" w:rsidRPr="009B6594" w:rsidRDefault="00A530A2" w:rsidP="00E449C5">
      <w:pPr>
        <w:pStyle w:val="ListParagraph"/>
        <w:numPr>
          <w:ilvl w:val="0"/>
          <w:numId w:val="28"/>
        </w:numPr>
        <w:tabs>
          <w:tab w:val="left" w:pos="1080"/>
        </w:tabs>
        <w:rPr>
          <w:lang w:val="ro-RO"/>
        </w:rPr>
      </w:pPr>
      <w:r w:rsidRPr="009B6594">
        <w:rPr>
          <w:lang w:val="ro-RO"/>
        </w:rPr>
        <w:t>P</w:t>
      </w:r>
      <w:r w:rsidR="00634C64" w:rsidRPr="009B6594">
        <w:rPr>
          <w:lang w:val="ro-RO"/>
        </w:rPr>
        <w:t>e parcursul zilelor de sesiuni de dezbateri</w:t>
      </w:r>
      <w:r w:rsidR="003A7C2D" w:rsidRPr="009B6594">
        <w:rPr>
          <w:lang w:val="ro-RO"/>
        </w:rPr>
        <w:t xml:space="preserve"> (3 zile)</w:t>
      </w:r>
      <w:r w:rsidR="00634C64" w:rsidRPr="009B6594">
        <w:rPr>
          <w:lang w:val="ro-RO"/>
        </w:rPr>
        <w:t xml:space="preserve"> va fi necesară asigurarea a două pauze de cafea (apă plată/minerală la sticle de 0,5 l, ceai, cafea și produse de patiserie dulci și sărate), respectiv o pauză de cafea la începutul zilei, precum și o pauză în cursul zilei, conform agendei de lucru a evenimentelor. În plus, pentru vorbitorii de la prezidiu, este necesară asigurarea apei pe toată durata evenimentelor.</w:t>
      </w:r>
    </w:p>
    <w:p w14:paraId="5AC44428" w14:textId="5D262ADB" w:rsidR="00634C64" w:rsidRPr="003A7C2D" w:rsidRDefault="00634C64" w:rsidP="009B6594">
      <w:pPr>
        <w:tabs>
          <w:tab w:val="left" w:pos="1080"/>
        </w:tabs>
        <w:ind w:left="720"/>
        <w:rPr>
          <w:lang w:val="ro-RO"/>
        </w:rPr>
      </w:pPr>
      <w:r w:rsidRPr="003A7C2D">
        <w:rPr>
          <w:lang w:val="ro-RO"/>
        </w:rPr>
        <w:t>Se va asigura tot echipamentul și suportul logistic necesar pauzelor de cafea – termos/</w:t>
      </w:r>
      <w:proofErr w:type="spellStart"/>
      <w:r w:rsidRPr="003A7C2D">
        <w:rPr>
          <w:lang w:val="ro-RO"/>
        </w:rPr>
        <w:t>expresor</w:t>
      </w:r>
      <w:proofErr w:type="spellEnd"/>
      <w:r w:rsidRPr="003A7C2D">
        <w:rPr>
          <w:lang w:val="ro-RO"/>
        </w:rPr>
        <w:t>, lingurițe, farfurii, pahare, cești etc.</w:t>
      </w:r>
    </w:p>
    <w:p w14:paraId="367789C0" w14:textId="77777777" w:rsidR="00B66502" w:rsidRPr="003A7C2D" w:rsidRDefault="00634C64" w:rsidP="009B6594">
      <w:pPr>
        <w:tabs>
          <w:tab w:val="left" w:pos="1080"/>
        </w:tabs>
        <w:ind w:left="720"/>
        <w:rPr>
          <w:lang w:val="ro-RO"/>
        </w:rPr>
      </w:pPr>
      <w:r w:rsidRPr="003A7C2D">
        <w:rPr>
          <w:lang w:val="ro-RO"/>
        </w:rPr>
        <w:t>Pauzele de cafea se vor asigura într-un spațiu adecvat, în incinta locațiilor de desfășurare a evenimentelor, cât mai aproape de sălile unde se desfășoară sesiunile de dezbateri.</w:t>
      </w:r>
    </w:p>
    <w:p w14:paraId="22EC4EB6" w14:textId="77777777" w:rsidR="00015B0A" w:rsidRPr="003A7C2D" w:rsidRDefault="00B66502" w:rsidP="00D83F0D">
      <w:pPr>
        <w:ind w:left="0"/>
        <w:rPr>
          <w:b/>
          <w:lang w:val="ro-RO"/>
        </w:rPr>
      </w:pPr>
      <w:r w:rsidRPr="003A7C2D">
        <w:rPr>
          <w:b/>
          <w:lang w:val="ro-RO"/>
        </w:rPr>
        <w:t>*** Cu privire la celelalte evenimente, se mențin specificațiile prezentate mai sus, cu mențiunea că perioada exactă și locația urmează a fi confirmate cu ce</w:t>
      </w:r>
      <w:r w:rsidR="00634C64" w:rsidRPr="003A7C2D">
        <w:rPr>
          <w:b/>
          <w:lang w:val="ro-RO"/>
        </w:rPr>
        <w:t>l puțin 20</w:t>
      </w:r>
      <w:r w:rsidRPr="003A7C2D">
        <w:rPr>
          <w:b/>
          <w:lang w:val="ro-RO"/>
        </w:rPr>
        <w:t xml:space="preserve"> zile înainte de desfășurarea evenimentului ***</w:t>
      </w:r>
    </w:p>
    <w:p w14:paraId="5E946C4A" w14:textId="069DFC1C" w:rsidR="00FF6E2F" w:rsidRDefault="00015B0A" w:rsidP="00D83F0D">
      <w:pPr>
        <w:ind w:left="0"/>
        <w:rPr>
          <w:b/>
          <w:lang w:val="ro-RO"/>
        </w:rPr>
      </w:pPr>
      <w:r w:rsidRPr="00015B0A">
        <w:rPr>
          <w:b/>
          <w:lang w:val="ro-RO"/>
        </w:rPr>
        <w:t xml:space="preserve">Servicii masa de prânz, cine, precum </w:t>
      </w:r>
      <w:proofErr w:type="spellStart"/>
      <w:r w:rsidRPr="00015B0A">
        <w:rPr>
          <w:b/>
          <w:lang w:val="ro-RO"/>
        </w:rPr>
        <w:t>şi</w:t>
      </w:r>
      <w:proofErr w:type="spellEnd"/>
      <w:r w:rsidRPr="00015B0A">
        <w:rPr>
          <w:b/>
          <w:lang w:val="ro-RO"/>
        </w:rPr>
        <w:t xml:space="preserve"> pauze de cafea:</w:t>
      </w:r>
      <w:r>
        <w:rPr>
          <w:b/>
          <w:lang w:val="ro-RO"/>
        </w:rPr>
        <w:t xml:space="preserve"> 33.460 lei  </w:t>
      </w:r>
      <w:r w:rsidR="00A530A2">
        <w:rPr>
          <w:b/>
          <w:lang w:val="ro-RO"/>
        </w:rPr>
        <w:t>(fără</w:t>
      </w:r>
      <w:r>
        <w:rPr>
          <w:b/>
          <w:lang w:val="ro-RO"/>
        </w:rPr>
        <w:t xml:space="preserve"> TVA</w:t>
      </w:r>
      <w:r w:rsidR="00A530A2">
        <w:rPr>
          <w:b/>
          <w:lang w:val="ro-RO"/>
        </w:rPr>
        <w:t>)</w:t>
      </w:r>
      <w:r w:rsidR="00276595">
        <w:rPr>
          <w:b/>
          <w:lang w:val="ro-RO"/>
        </w:rPr>
        <w:t>.</w:t>
      </w:r>
    </w:p>
    <w:p w14:paraId="75DD8221" w14:textId="77777777" w:rsidR="009B6594" w:rsidRDefault="009B6594" w:rsidP="00D83F0D">
      <w:pPr>
        <w:ind w:left="0"/>
        <w:rPr>
          <w:b/>
          <w:lang w:val="ro-RO"/>
        </w:rPr>
      </w:pPr>
    </w:p>
    <w:p w14:paraId="6CCAAF57" w14:textId="660C5935" w:rsidR="00E85CD1" w:rsidRPr="00FA2C0A" w:rsidRDefault="00FA2C0A" w:rsidP="00FA2C0A">
      <w:pPr>
        <w:ind w:left="720"/>
        <w:rPr>
          <w:rFonts w:eastAsia="Times New Roman" w:cs="Arial"/>
          <w:b/>
          <w:lang w:val="ro-RO"/>
        </w:rPr>
      </w:pPr>
      <w:r w:rsidRPr="00FA2C0A">
        <w:rPr>
          <w:rFonts w:eastAsia="Times New Roman" w:cs="Arial"/>
          <w:b/>
          <w:lang w:val="ro-RO"/>
        </w:rPr>
        <w:t xml:space="preserve">3. </w:t>
      </w:r>
      <w:r w:rsidR="00E85CD1" w:rsidRPr="00FA2C0A">
        <w:rPr>
          <w:rFonts w:eastAsia="Times New Roman" w:cs="Arial"/>
          <w:b/>
          <w:lang w:val="ro-RO"/>
        </w:rPr>
        <w:t>Cazarea</w:t>
      </w:r>
      <w:r w:rsidR="00107AFC" w:rsidRPr="00FA2C0A">
        <w:rPr>
          <w:rFonts w:eastAsia="Times New Roman" w:cs="Arial"/>
          <w:b/>
          <w:lang w:val="ro-RO"/>
        </w:rPr>
        <w:t xml:space="preserve"> </w:t>
      </w:r>
      <w:r w:rsidRPr="00FA2C0A">
        <w:rPr>
          <w:rFonts w:eastAsia="Times New Roman" w:cs="Arial"/>
          <w:b/>
          <w:lang w:val="ro-RO"/>
        </w:rPr>
        <w:t>participanților</w:t>
      </w:r>
      <w:r>
        <w:rPr>
          <w:rFonts w:eastAsia="Times New Roman" w:cs="Arial"/>
          <w:b/>
          <w:lang w:val="ro-RO"/>
        </w:rPr>
        <w:t>:</w:t>
      </w:r>
    </w:p>
    <w:p w14:paraId="36B5873B" w14:textId="744ACBFA" w:rsidR="00634C64" w:rsidRPr="003A7C2D" w:rsidRDefault="00D93447" w:rsidP="00634C64">
      <w:pPr>
        <w:tabs>
          <w:tab w:val="left" w:pos="6870"/>
        </w:tabs>
        <w:ind w:left="0" w:right="164"/>
        <w:rPr>
          <w:rFonts w:eastAsia="Times New Roman"/>
          <w:lang w:val="ro-RO"/>
        </w:rPr>
      </w:pPr>
      <w:r w:rsidRPr="003A7C2D">
        <w:rPr>
          <w:rFonts w:eastAsia="Times New Roman"/>
          <w:lang w:val="ro-RO"/>
        </w:rPr>
        <w:t xml:space="preserve">Se va asigura cazare pentru </w:t>
      </w:r>
      <w:r w:rsidR="00634C64" w:rsidRPr="003A7C2D">
        <w:rPr>
          <w:rFonts w:eastAsia="Times New Roman"/>
          <w:lang w:val="ro-RO"/>
        </w:rPr>
        <w:t>22 de participanți în cadrul a 4 conferințe regionale, respectiv 23 de participanți în cadrul celorlalte 4 conferințe regionale, pentru 2 nopți</w:t>
      </w:r>
      <w:r w:rsidR="00015B0A">
        <w:rPr>
          <w:rFonts w:eastAsia="Times New Roman"/>
          <w:lang w:val="ro-RO"/>
        </w:rPr>
        <w:t xml:space="preserve">, </w:t>
      </w:r>
      <w:r w:rsidR="00634C64" w:rsidRPr="003A7C2D">
        <w:rPr>
          <w:rFonts w:eastAsia="Times New Roman"/>
          <w:lang w:val="ro-RO"/>
        </w:rPr>
        <w:t xml:space="preserve"> în cadrul hotelurilor unde se organizează sesiunile de dezbateri regionale.</w:t>
      </w:r>
    </w:p>
    <w:p w14:paraId="6D11A830" w14:textId="74802D8E" w:rsidR="00700630" w:rsidRPr="003A7C2D" w:rsidRDefault="00700630" w:rsidP="00634C64">
      <w:pPr>
        <w:tabs>
          <w:tab w:val="left" w:pos="6870"/>
        </w:tabs>
        <w:ind w:left="0" w:right="164"/>
        <w:rPr>
          <w:rFonts w:eastAsia="Times New Roman"/>
          <w:lang w:val="ro-RO"/>
        </w:rPr>
      </w:pPr>
      <w:r w:rsidRPr="003A7C2D">
        <w:rPr>
          <w:rFonts w:eastAsia="Times New Roman"/>
          <w:lang w:val="ro-RO"/>
        </w:rPr>
        <w:t>Precizăm faptul că, datorită specificului activității derulate de către participanți (procurori, ofițeri de poliție), aceștia ar putea infirma participarea lor cu puțin timp înainte de începerea evenimentului, impunându-se astfel anularea serviciilor necesare comandate pentru aceștia (cazare, mese, etc.) În acest caz, agenția ce va fi contractată pentru organizarea evenimentului va anula serviciile necesare comandate pentru aceștia (cazare, mese, etc.) fără a percepe penalizări.</w:t>
      </w:r>
    </w:p>
    <w:p w14:paraId="596E3DC2" w14:textId="77777777" w:rsidR="00634C64" w:rsidRPr="003A7C2D" w:rsidRDefault="00634C64" w:rsidP="00634C64">
      <w:pPr>
        <w:tabs>
          <w:tab w:val="left" w:pos="6870"/>
        </w:tabs>
        <w:ind w:left="0" w:right="164"/>
        <w:rPr>
          <w:rFonts w:eastAsia="Times New Roman"/>
          <w:lang w:val="ro-RO"/>
        </w:rPr>
      </w:pPr>
      <w:r w:rsidRPr="003A7C2D">
        <w:rPr>
          <w:rFonts w:eastAsia="Times New Roman"/>
          <w:lang w:val="ro-RO"/>
        </w:rPr>
        <w:t>Serviciile de cazare vor fi asigurate în regim de trei stele, cameră single sau dublă</w:t>
      </w:r>
      <w:r w:rsidR="001513F5">
        <w:rPr>
          <w:rFonts w:eastAsia="Times New Roman"/>
          <w:lang w:val="ro-RO"/>
        </w:rPr>
        <w:t xml:space="preserve"> cu ocupare single</w:t>
      </w:r>
      <w:r w:rsidRPr="003A7C2D">
        <w:rPr>
          <w:rFonts w:eastAsia="Times New Roman"/>
          <w:lang w:val="ro-RO"/>
        </w:rPr>
        <w:t>, pentru o durată de 2 (două) nopți pentru fieca</w:t>
      </w:r>
      <w:r w:rsidR="00D93447" w:rsidRPr="003A7C2D">
        <w:rPr>
          <w:rFonts w:eastAsia="Times New Roman"/>
          <w:lang w:val="ro-RO"/>
        </w:rPr>
        <w:t>re dintre cele opt</w:t>
      </w:r>
      <w:r w:rsidRPr="003A7C2D">
        <w:rPr>
          <w:rFonts w:eastAsia="Times New Roman"/>
          <w:lang w:val="ro-RO"/>
        </w:rPr>
        <w:t xml:space="preserve"> evenimente desfășurate la nivel regional.</w:t>
      </w:r>
    </w:p>
    <w:p w14:paraId="75443349" w14:textId="77777777" w:rsidR="00634C64" w:rsidRPr="003A7C2D" w:rsidRDefault="00634C64" w:rsidP="00634C64">
      <w:pPr>
        <w:tabs>
          <w:tab w:val="left" w:pos="6870"/>
        </w:tabs>
        <w:ind w:left="0" w:right="164"/>
        <w:rPr>
          <w:rFonts w:eastAsia="Times New Roman"/>
          <w:bCs/>
          <w:lang w:val="ro-RO"/>
        </w:rPr>
      </w:pPr>
      <w:r w:rsidRPr="003A7C2D">
        <w:rPr>
          <w:rFonts w:eastAsia="Times New Roman"/>
          <w:bCs/>
          <w:lang w:val="ro-RO"/>
        </w:rPr>
        <w:t>Cazarea va avea inclus micul dejun.</w:t>
      </w:r>
    </w:p>
    <w:p w14:paraId="5470625E" w14:textId="77777777" w:rsidR="00634C64" w:rsidRPr="003A7C2D" w:rsidRDefault="00634C64" w:rsidP="00634C64">
      <w:pPr>
        <w:tabs>
          <w:tab w:val="left" w:pos="6870"/>
        </w:tabs>
        <w:ind w:left="0" w:right="164"/>
        <w:rPr>
          <w:rFonts w:eastAsia="Times New Roman"/>
          <w:bCs/>
          <w:lang w:val="ro-RO"/>
        </w:rPr>
      </w:pPr>
      <w:r w:rsidRPr="003A7C2D">
        <w:rPr>
          <w:rFonts w:eastAsia="Times New Roman"/>
          <w:bCs/>
          <w:lang w:val="ro-RO"/>
        </w:rPr>
        <w:t>De asemenea</w:t>
      </w:r>
      <w:r w:rsidR="00015B0A">
        <w:rPr>
          <w:rFonts w:eastAsia="Times New Roman"/>
          <w:bCs/>
          <w:lang w:val="ro-RO"/>
        </w:rPr>
        <w:t>,</w:t>
      </w:r>
      <w:r w:rsidRPr="003A7C2D">
        <w:rPr>
          <w:rFonts w:eastAsia="Times New Roman"/>
          <w:bCs/>
          <w:lang w:val="ro-RO"/>
        </w:rPr>
        <w:t xml:space="preserve"> </w:t>
      </w:r>
      <w:r w:rsidR="00015B0A">
        <w:rPr>
          <w:rFonts w:eastAsia="Times New Roman"/>
          <w:bCs/>
          <w:lang w:val="ro-RO"/>
        </w:rPr>
        <w:t xml:space="preserve">se va avea </w:t>
      </w:r>
      <w:r w:rsidRPr="003A7C2D">
        <w:rPr>
          <w:rFonts w:eastAsia="Times New Roman"/>
          <w:bCs/>
          <w:lang w:val="ro-RO"/>
        </w:rPr>
        <w:t xml:space="preserve">în vedere respectarea de către unitatea hotelieră a măsurilor de prevenire a răspândirii infecției cu noul coronavirus, în vigoare, impuse prin ordinul ministrului sănătății, care trebuie implementate de către cei care organizează cursuri de </w:t>
      </w:r>
      <w:r w:rsidRPr="003A7C2D">
        <w:rPr>
          <w:rFonts w:eastAsia="Times New Roman"/>
          <w:bCs/>
          <w:lang w:val="ro-RO"/>
        </w:rPr>
        <w:lastRenderedPageBreak/>
        <w:t>instruire, formare, perfecționare, inclusiv cele organizate pentru implementarea proiectelor finanțate din fonduri europene.</w:t>
      </w:r>
    </w:p>
    <w:p w14:paraId="767A8AE2" w14:textId="3FA88A9E" w:rsidR="008E4E1E" w:rsidRDefault="008E4E1E" w:rsidP="00634C64">
      <w:pPr>
        <w:tabs>
          <w:tab w:val="left" w:pos="6870"/>
        </w:tabs>
        <w:ind w:left="0" w:right="164"/>
        <w:rPr>
          <w:rFonts w:eastAsia="Times New Roman"/>
          <w:bCs/>
          <w:lang w:val="ro-RO"/>
        </w:rPr>
      </w:pPr>
      <w:r w:rsidRPr="003A7C2D">
        <w:rPr>
          <w:rFonts w:eastAsia="Times New Roman"/>
          <w:bCs/>
          <w:lang w:val="ro-RO"/>
        </w:rPr>
        <w:t>Înainte de organizarea evenimentelor, ofertantul câștigător va prezenta trei variante de cazare care să îndeplinească condițiile din caietul de sarcini și cele din oferta stabilită câștigătoare, iar autoritatea contractantă va stabili locația finală.</w:t>
      </w:r>
    </w:p>
    <w:p w14:paraId="3FDAA0FF" w14:textId="60CD3C78" w:rsidR="006776DE" w:rsidRPr="003A7C2D" w:rsidRDefault="006776DE" w:rsidP="00634C64">
      <w:pPr>
        <w:tabs>
          <w:tab w:val="left" w:pos="6870"/>
        </w:tabs>
        <w:ind w:left="0" w:right="164"/>
        <w:rPr>
          <w:rFonts w:eastAsia="Times New Roman"/>
          <w:bCs/>
          <w:lang w:val="ro-RO"/>
        </w:rPr>
      </w:pPr>
      <w:r>
        <w:rPr>
          <w:rFonts w:eastAsia="Times New Roman"/>
          <w:bCs/>
          <w:lang w:val="ro-RO"/>
        </w:rPr>
        <w:t>Prestatorul va avea în vedere respectarea dispozițiilor HG 714/2018, respectiv a dispozițiilor  OUG 27/2006.</w:t>
      </w:r>
    </w:p>
    <w:p w14:paraId="63FAA45B" w14:textId="02C72604" w:rsidR="00C12385" w:rsidRPr="00FA2C0A" w:rsidRDefault="00FA2C0A" w:rsidP="00FA2C0A">
      <w:pPr>
        <w:tabs>
          <w:tab w:val="left" w:pos="6870"/>
        </w:tabs>
        <w:ind w:left="450" w:right="164"/>
        <w:rPr>
          <w:rFonts w:eastAsia="Times New Roman"/>
          <w:b/>
          <w:lang w:val="ro-RO"/>
        </w:rPr>
      </w:pPr>
      <w:r w:rsidRPr="00FA2C0A">
        <w:rPr>
          <w:rFonts w:eastAsia="Times New Roman"/>
          <w:b/>
          <w:lang w:val="ro-RO"/>
        </w:rPr>
        <w:t xml:space="preserve">4. </w:t>
      </w:r>
      <w:r w:rsidR="00C12385" w:rsidRPr="00FA2C0A">
        <w:rPr>
          <w:rFonts w:eastAsia="Times New Roman"/>
          <w:b/>
          <w:lang w:val="ro-RO"/>
        </w:rPr>
        <w:t>Transportul participanților</w:t>
      </w:r>
      <w:r>
        <w:rPr>
          <w:rFonts w:eastAsia="Times New Roman"/>
          <w:b/>
          <w:lang w:val="ro-RO"/>
        </w:rPr>
        <w:t>:</w:t>
      </w:r>
    </w:p>
    <w:p w14:paraId="218017B8" w14:textId="561C0E5F" w:rsidR="00B72B8F" w:rsidRPr="00015B0A" w:rsidRDefault="00634C64" w:rsidP="00E85CD1">
      <w:pPr>
        <w:tabs>
          <w:tab w:val="left" w:pos="6870"/>
        </w:tabs>
        <w:ind w:left="0" w:right="164"/>
        <w:rPr>
          <w:rFonts w:eastAsia="Times New Roman"/>
          <w:lang w:val="ro-RO"/>
        </w:rPr>
      </w:pPr>
      <w:r w:rsidRPr="003A7C2D">
        <w:rPr>
          <w:rFonts w:eastAsia="Times New Roman"/>
          <w:lang w:val="ro-RO"/>
        </w:rPr>
        <w:t xml:space="preserve">Se va asigura decontarea transportului dus-întors pentru participanții la cele opt sesiuni de dezbateri, ce pot proveni din județe aflate pe raza PCA BRAȘOV, PCA BACĂU, PCA IAȘI, PCA SUCEAVA, PCA CONSTANȚA, PCA GALAȚI, PCA BUCUREȘTI, PCA CRAIOVA, PCA TIMIȘOARA, PCA ORADEA, PCA PLOIEȘTI, între localitatea de reședință a entităților de care aparțin și localitatea de desfășurare a evenimentelor de la nivel regional, pe baza ordinelor de deplasare emise de fiecare instituție sau pe baza documente justificative (bilete de transport, bonuri de benzină. etc.) </w:t>
      </w:r>
      <w:r w:rsidR="00B72B8F">
        <w:rPr>
          <w:rFonts w:eastAsia="Times New Roman"/>
          <w:lang w:val="ro-RO"/>
        </w:rPr>
        <w:t>cu respectarea următoarelor dispoziții</w:t>
      </w:r>
      <w:r w:rsidRPr="003A7C2D">
        <w:rPr>
          <w:rFonts w:eastAsia="Times New Roman"/>
          <w:lang w:val="ro-RO"/>
        </w:rPr>
        <w:t xml:space="preserve"> legale </w:t>
      </w:r>
      <w:r w:rsidR="00B72B8F">
        <w:rPr>
          <w:rFonts w:eastAsia="Times New Roman"/>
          <w:lang w:val="ro-RO"/>
        </w:rPr>
        <w:t xml:space="preserve"> prevăzute prin HG 714/2018</w:t>
      </w:r>
      <w:bookmarkStart w:id="0" w:name="5287227"/>
      <w:bookmarkStart w:id="1" w:name="5287228"/>
      <w:bookmarkStart w:id="2" w:name="5287229"/>
      <w:bookmarkStart w:id="3" w:name="5287230"/>
      <w:bookmarkEnd w:id="0"/>
      <w:bookmarkEnd w:id="1"/>
      <w:bookmarkEnd w:id="2"/>
      <w:bookmarkEnd w:id="3"/>
      <w:r w:rsidR="00FA2C0A">
        <w:rPr>
          <w:rFonts w:eastAsia="Times New Roman"/>
          <w:lang w:val="ro-RO"/>
        </w:rPr>
        <w:t>.</w:t>
      </w:r>
    </w:p>
    <w:p w14:paraId="4A1AAD75" w14:textId="7460849D" w:rsidR="002E1B4B" w:rsidRPr="00015B0A" w:rsidRDefault="002E1B4B" w:rsidP="00E85CD1">
      <w:pPr>
        <w:tabs>
          <w:tab w:val="left" w:pos="6870"/>
        </w:tabs>
        <w:ind w:left="0" w:right="164"/>
        <w:rPr>
          <w:rFonts w:eastAsia="Times New Roman"/>
          <w:lang w:val="ro-RO"/>
        </w:rPr>
      </w:pPr>
      <w:r w:rsidRPr="00015B0A">
        <w:rPr>
          <w:rFonts w:eastAsia="Times New Roman"/>
          <w:lang w:val="ro-RO"/>
        </w:rPr>
        <w:t xml:space="preserve">Documentele justificative pentru decontarea transportului cu microbuzul, feroviar, aerian sau alte autovehicule </w:t>
      </w:r>
      <w:r w:rsidR="00D474F9" w:rsidRPr="00015B0A">
        <w:rPr>
          <w:rFonts w:eastAsia="Times New Roman"/>
          <w:lang w:val="ro-RO"/>
        </w:rPr>
        <w:t>destinate</w:t>
      </w:r>
      <w:r w:rsidRPr="00015B0A">
        <w:rPr>
          <w:rFonts w:eastAsia="Times New Roman"/>
          <w:lang w:val="ro-RO"/>
        </w:rPr>
        <w:t xml:space="preserve"> transportului de persoane:</w:t>
      </w:r>
    </w:p>
    <w:p w14:paraId="7C7D4382" w14:textId="77777777" w:rsidR="002E1B4B" w:rsidRPr="00015B0A" w:rsidRDefault="002E1B4B" w:rsidP="00E449C5">
      <w:pPr>
        <w:pStyle w:val="ListParagraph"/>
        <w:numPr>
          <w:ilvl w:val="0"/>
          <w:numId w:val="10"/>
        </w:numPr>
        <w:tabs>
          <w:tab w:val="left" w:pos="6870"/>
        </w:tabs>
        <w:ind w:right="164"/>
        <w:rPr>
          <w:rFonts w:eastAsia="Times New Roman"/>
          <w:lang w:val="ro-RO"/>
        </w:rPr>
      </w:pPr>
      <w:r w:rsidRPr="00015B0A">
        <w:rPr>
          <w:rFonts w:eastAsia="Times New Roman"/>
          <w:lang w:val="ro-RO"/>
        </w:rPr>
        <w:t>biletele/tichetele de călătorie (în condițiile și în plafoanele prevăzute de dispozițiile legale în vigoare) dus-întors</w:t>
      </w:r>
      <w:r w:rsidR="004D156A" w:rsidRPr="00015B0A">
        <w:rPr>
          <w:rFonts w:eastAsia="Times New Roman"/>
          <w:lang w:val="ro-RO"/>
        </w:rPr>
        <w:t>;</w:t>
      </w:r>
    </w:p>
    <w:p w14:paraId="6C93C28B" w14:textId="77777777" w:rsidR="002E1B4B" w:rsidRPr="00015B0A" w:rsidRDefault="002E1B4B" w:rsidP="00E449C5">
      <w:pPr>
        <w:pStyle w:val="ListParagraph"/>
        <w:numPr>
          <w:ilvl w:val="0"/>
          <w:numId w:val="10"/>
        </w:numPr>
        <w:tabs>
          <w:tab w:val="left" w:pos="6870"/>
        </w:tabs>
        <w:ind w:right="164"/>
        <w:rPr>
          <w:rFonts w:eastAsia="Times New Roman"/>
          <w:lang w:val="ro-RO"/>
        </w:rPr>
      </w:pPr>
      <w:r w:rsidRPr="00015B0A">
        <w:rPr>
          <w:rFonts w:eastAsia="Times New Roman"/>
          <w:lang w:val="ro-RO"/>
        </w:rPr>
        <w:t>biletele de tren clasa a II-A pentru distanțe</w:t>
      </w:r>
      <w:r w:rsidR="0012250B" w:rsidRPr="00015B0A">
        <w:rPr>
          <w:rFonts w:eastAsia="Times New Roman"/>
          <w:lang w:val="ro-RO"/>
        </w:rPr>
        <w:t xml:space="preserve"> de până la 300 km și clasa I p</w:t>
      </w:r>
      <w:r w:rsidRPr="00015B0A">
        <w:rPr>
          <w:rFonts w:eastAsia="Times New Roman"/>
          <w:lang w:val="ro-RO"/>
        </w:rPr>
        <w:t>entru distanțe mai mari de 300 km</w:t>
      </w:r>
      <w:r w:rsidR="004D156A" w:rsidRPr="00015B0A">
        <w:rPr>
          <w:rFonts w:eastAsia="Times New Roman"/>
          <w:lang w:val="ro-RO"/>
        </w:rPr>
        <w:t>;</w:t>
      </w:r>
    </w:p>
    <w:p w14:paraId="7B9B331F" w14:textId="77777777" w:rsidR="002E1B4B" w:rsidRPr="00015B0A" w:rsidRDefault="002E1B4B" w:rsidP="00E449C5">
      <w:pPr>
        <w:pStyle w:val="ListParagraph"/>
        <w:numPr>
          <w:ilvl w:val="0"/>
          <w:numId w:val="10"/>
        </w:numPr>
        <w:tabs>
          <w:tab w:val="left" w:pos="6870"/>
        </w:tabs>
        <w:ind w:right="164"/>
        <w:rPr>
          <w:rFonts w:eastAsia="Times New Roman"/>
          <w:lang w:val="ro-RO"/>
        </w:rPr>
      </w:pPr>
      <w:r w:rsidRPr="00015B0A">
        <w:rPr>
          <w:rFonts w:eastAsia="Times New Roman"/>
          <w:lang w:val="ro-RO"/>
        </w:rPr>
        <w:t xml:space="preserve">biletele de </w:t>
      </w:r>
      <w:r w:rsidR="004D156A" w:rsidRPr="00015B0A">
        <w:rPr>
          <w:rFonts w:eastAsia="Times New Roman"/>
          <w:lang w:val="ro-RO"/>
        </w:rPr>
        <w:t>autobuz</w:t>
      </w:r>
      <w:r w:rsidRPr="00015B0A">
        <w:rPr>
          <w:rFonts w:eastAsia="Times New Roman"/>
          <w:lang w:val="ro-RO"/>
        </w:rPr>
        <w:t>/</w:t>
      </w:r>
      <w:r w:rsidR="004D156A" w:rsidRPr="00015B0A">
        <w:rPr>
          <w:rFonts w:eastAsia="Times New Roman"/>
          <w:lang w:val="ro-RO"/>
        </w:rPr>
        <w:t>microbuz</w:t>
      </w:r>
      <w:r w:rsidRPr="00015B0A">
        <w:rPr>
          <w:rFonts w:eastAsia="Times New Roman"/>
          <w:lang w:val="ro-RO"/>
        </w:rPr>
        <w:t>, conform tarifelor stabilite</w:t>
      </w:r>
      <w:r w:rsidR="004D156A" w:rsidRPr="00015B0A">
        <w:rPr>
          <w:rFonts w:eastAsia="Times New Roman"/>
          <w:lang w:val="ro-RO"/>
        </w:rPr>
        <w:t xml:space="preserve"> de aceste mijloace, datate și ștampilate;</w:t>
      </w:r>
    </w:p>
    <w:p w14:paraId="0C052A5F" w14:textId="77777777" w:rsidR="004D156A" w:rsidRPr="00015B0A" w:rsidRDefault="004D156A" w:rsidP="00E449C5">
      <w:pPr>
        <w:pStyle w:val="ListParagraph"/>
        <w:numPr>
          <w:ilvl w:val="0"/>
          <w:numId w:val="10"/>
        </w:numPr>
        <w:tabs>
          <w:tab w:val="left" w:pos="6870"/>
        </w:tabs>
        <w:ind w:right="164"/>
        <w:rPr>
          <w:rFonts w:eastAsia="Times New Roman"/>
          <w:lang w:val="ro-RO"/>
        </w:rPr>
      </w:pPr>
      <w:r w:rsidRPr="00015B0A">
        <w:rPr>
          <w:rFonts w:eastAsia="Times New Roman"/>
          <w:lang w:val="ro-RO"/>
        </w:rPr>
        <w:t>foaie de parcurs (pentru autoturismele în comodat sau ale instituției) completată corespunzător;</w:t>
      </w:r>
    </w:p>
    <w:p w14:paraId="3D372699" w14:textId="77777777" w:rsidR="004D156A" w:rsidRPr="00015B0A" w:rsidRDefault="004D156A" w:rsidP="00E449C5">
      <w:pPr>
        <w:pStyle w:val="ListParagraph"/>
        <w:numPr>
          <w:ilvl w:val="0"/>
          <w:numId w:val="10"/>
        </w:numPr>
        <w:tabs>
          <w:tab w:val="left" w:pos="6870"/>
        </w:tabs>
        <w:ind w:right="164"/>
        <w:rPr>
          <w:rFonts w:eastAsia="Times New Roman"/>
          <w:lang w:val="ro-RO"/>
        </w:rPr>
      </w:pPr>
      <w:r w:rsidRPr="00015B0A">
        <w:rPr>
          <w:rFonts w:eastAsia="Times New Roman"/>
          <w:lang w:val="ro-RO"/>
        </w:rPr>
        <w:t xml:space="preserve">documentele de transport dus-întors (bilete/tichete, bonuri de </w:t>
      </w:r>
      <w:proofErr w:type="spellStart"/>
      <w:r w:rsidRPr="00015B0A">
        <w:rPr>
          <w:rFonts w:eastAsia="Times New Roman"/>
          <w:lang w:val="ro-RO"/>
        </w:rPr>
        <w:t>de</w:t>
      </w:r>
      <w:proofErr w:type="spellEnd"/>
      <w:r w:rsidRPr="00015B0A">
        <w:rPr>
          <w:rFonts w:eastAsia="Times New Roman"/>
          <w:lang w:val="ro-RO"/>
        </w:rPr>
        <w:t xml:space="preserve"> b</w:t>
      </w:r>
      <w:r w:rsidR="0012250B" w:rsidRPr="00015B0A">
        <w:rPr>
          <w:rFonts w:eastAsia="Times New Roman"/>
          <w:lang w:val="ro-RO"/>
        </w:rPr>
        <w:t>enzină, bilete de tren, microbuz</w:t>
      </w:r>
      <w:r w:rsidRPr="00015B0A">
        <w:rPr>
          <w:rFonts w:eastAsia="Times New Roman"/>
          <w:lang w:val="ro-RO"/>
        </w:rPr>
        <w:t>, etc) trebuie să corespundă cu datele sesiunilor de dezbateri.</w:t>
      </w:r>
    </w:p>
    <w:p w14:paraId="07D09C3E" w14:textId="77777777" w:rsidR="004D156A" w:rsidRPr="00015B0A" w:rsidRDefault="004D156A" w:rsidP="004D156A">
      <w:pPr>
        <w:tabs>
          <w:tab w:val="left" w:pos="6870"/>
        </w:tabs>
        <w:ind w:left="0" w:right="164"/>
        <w:rPr>
          <w:rFonts w:eastAsia="Times New Roman"/>
          <w:lang w:val="ro-RO"/>
        </w:rPr>
      </w:pPr>
      <w:r w:rsidRPr="00015B0A">
        <w:rPr>
          <w:rFonts w:eastAsia="Times New Roman"/>
          <w:lang w:val="ro-RO"/>
        </w:rPr>
        <w:t>Documentele justific</w:t>
      </w:r>
      <w:r w:rsidR="00A47F14" w:rsidRPr="00015B0A">
        <w:rPr>
          <w:rFonts w:eastAsia="Times New Roman"/>
          <w:lang w:val="ro-RO"/>
        </w:rPr>
        <w:t>ative pentru decontarea transpo</w:t>
      </w:r>
      <w:r w:rsidRPr="00015B0A">
        <w:rPr>
          <w:rFonts w:eastAsia="Times New Roman"/>
          <w:lang w:val="ro-RO"/>
        </w:rPr>
        <w:t>rtului cu autoturismul:</w:t>
      </w:r>
    </w:p>
    <w:p w14:paraId="6906B623" w14:textId="368D2D13" w:rsidR="004D156A" w:rsidRPr="00015B0A" w:rsidRDefault="004D156A" w:rsidP="00E449C5">
      <w:pPr>
        <w:pStyle w:val="ListParagraph"/>
        <w:numPr>
          <w:ilvl w:val="0"/>
          <w:numId w:val="11"/>
        </w:numPr>
        <w:tabs>
          <w:tab w:val="left" w:pos="6870"/>
        </w:tabs>
        <w:ind w:right="164"/>
        <w:rPr>
          <w:rFonts w:eastAsia="Times New Roman"/>
          <w:lang w:val="ro-RO"/>
        </w:rPr>
      </w:pPr>
      <w:r w:rsidRPr="00015B0A">
        <w:rPr>
          <w:rFonts w:eastAsia="Times New Roman"/>
          <w:lang w:val="ro-RO"/>
        </w:rPr>
        <w:t>bon fiscal de combustibil emis la o stație de carburant din localitatea de domiciliu sau de pe traseul intre aceasta și localitatea  de desfășurare a evenimentelor</w:t>
      </w:r>
      <w:r w:rsidR="0012250B" w:rsidRPr="00015B0A">
        <w:rPr>
          <w:rFonts w:eastAsia="Times New Roman"/>
          <w:lang w:val="ro-RO"/>
        </w:rPr>
        <w:t xml:space="preserve">. </w:t>
      </w:r>
      <w:r w:rsidR="00AC2CCE" w:rsidRPr="00015B0A">
        <w:rPr>
          <w:rFonts w:eastAsia="Times New Roman"/>
          <w:lang w:val="ro-RO"/>
        </w:rPr>
        <w:t>Valoarea bonului fiscal trebuie să fie egală sau mai mare cu suma care urmează a fi decontată pentru distanța dus-întors între localitatea de reședință a entităților de care aparțin participanții la sesiunile de dezbateri și localitățile de desfășurare</w:t>
      </w:r>
      <w:r w:rsidR="0012250B" w:rsidRPr="00015B0A">
        <w:rPr>
          <w:rFonts w:eastAsia="Times New Roman"/>
          <w:lang w:val="ro-RO"/>
        </w:rPr>
        <w:t xml:space="preserve"> </w:t>
      </w:r>
      <w:r w:rsidR="00AC2CCE" w:rsidRPr="00015B0A">
        <w:rPr>
          <w:rFonts w:eastAsia="Times New Roman"/>
          <w:lang w:val="ro-RO"/>
        </w:rPr>
        <w:t xml:space="preserve">a  </w:t>
      </w:r>
      <w:r w:rsidR="0012250B" w:rsidRPr="00015B0A">
        <w:rPr>
          <w:rFonts w:eastAsia="Times New Roman"/>
          <w:lang w:val="ro-RO"/>
        </w:rPr>
        <w:t>sesiunilor de dezbateri, folos</w:t>
      </w:r>
      <w:r w:rsidR="00AC2CCE" w:rsidRPr="00015B0A">
        <w:rPr>
          <w:rFonts w:eastAsia="Times New Roman"/>
          <w:lang w:val="ro-RO"/>
        </w:rPr>
        <w:t xml:space="preserve">ind calculatorul de distanțe </w:t>
      </w:r>
      <w:hyperlink r:id="rId11" w:history="1">
        <w:r w:rsidR="00AC2CCE" w:rsidRPr="00015B0A">
          <w:rPr>
            <w:rStyle w:val="Hyperlink"/>
            <w:rFonts w:eastAsia="Times New Roman"/>
            <w:color w:val="auto"/>
            <w:lang w:val="ro-RO"/>
          </w:rPr>
          <w:t>www.distanta.ro</w:t>
        </w:r>
      </w:hyperlink>
      <w:r w:rsidR="00AC2CCE" w:rsidRPr="00015B0A">
        <w:rPr>
          <w:rFonts w:eastAsia="Times New Roman"/>
          <w:lang w:val="ro-RO"/>
        </w:rPr>
        <w:t xml:space="preserve">, </w:t>
      </w:r>
      <w:r w:rsidR="00AC2CCE" w:rsidRPr="00673B46">
        <w:rPr>
          <w:rFonts w:eastAsia="Times New Roman"/>
          <w:i/>
          <w:iCs/>
          <w:lang w:val="ro-RO"/>
        </w:rPr>
        <w:t>prin</w:t>
      </w:r>
      <w:r w:rsidR="003C777D" w:rsidRPr="00673B46">
        <w:rPr>
          <w:rFonts w:eastAsia="Times New Roman"/>
          <w:i/>
          <w:iCs/>
          <w:lang w:val="ro-RO"/>
        </w:rPr>
        <w:t>t</w:t>
      </w:r>
      <w:r w:rsidR="00673B46" w:rsidRPr="00673B46">
        <w:rPr>
          <w:rFonts w:eastAsia="Times New Roman"/>
          <w:i/>
          <w:iCs/>
          <w:lang w:val="ro-RO"/>
        </w:rPr>
        <w:t xml:space="preserve"> </w:t>
      </w:r>
      <w:proofErr w:type="spellStart"/>
      <w:r w:rsidR="00AC2CCE" w:rsidRPr="00673B46">
        <w:rPr>
          <w:rFonts w:eastAsia="Times New Roman"/>
          <w:i/>
          <w:iCs/>
          <w:lang w:val="ro-RO"/>
        </w:rPr>
        <w:t>screen</w:t>
      </w:r>
      <w:proofErr w:type="spellEnd"/>
      <w:r w:rsidR="00AC2CCE" w:rsidRPr="00015B0A">
        <w:rPr>
          <w:rFonts w:eastAsia="Times New Roman"/>
          <w:lang w:val="ro-RO"/>
        </w:rPr>
        <w:t xml:space="preserve"> ca document justificativ), cu înscrierea codului unic de înregistrare al organizației care decontează și pe verso-</w:t>
      </w:r>
      <w:proofErr w:type="spellStart"/>
      <w:r w:rsidR="00AC2CCE" w:rsidRPr="00015B0A">
        <w:rPr>
          <w:rFonts w:eastAsia="Times New Roman"/>
          <w:lang w:val="ro-RO"/>
        </w:rPr>
        <w:t>ul</w:t>
      </w:r>
      <w:proofErr w:type="spellEnd"/>
      <w:r w:rsidR="00AC2CCE" w:rsidRPr="00015B0A">
        <w:rPr>
          <w:rFonts w:eastAsia="Times New Roman"/>
          <w:lang w:val="ro-RO"/>
        </w:rPr>
        <w:t xml:space="preserve"> bonului fiscal se va trece numărul de înmatriculare al autoturismului și numele persoanei care efectuează deplasarea;</w:t>
      </w:r>
    </w:p>
    <w:p w14:paraId="41863EB9" w14:textId="77777777" w:rsidR="00AC2CCE" w:rsidRPr="00015B0A" w:rsidRDefault="00AC2CCE" w:rsidP="00E449C5">
      <w:pPr>
        <w:pStyle w:val="ListParagraph"/>
        <w:numPr>
          <w:ilvl w:val="0"/>
          <w:numId w:val="11"/>
        </w:numPr>
        <w:tabs>
          <w:tab w:val="left" w:pos="6870"/>
        </w:tabs>
        <w:ind w:right="164"/>
        <w:rPr>
          <w:rFonts w:eastAsia="Times New Roman"/>
          <w:lang w:val="ro-RO"/>
        </w:rPr>
      </w:pPr>
      <w:r w:rsidRPr="00015B0A">
        <w:rPr>
          <w:rFonts w:eastAsia="Times New Roman"/>
          <w:lang w:val="ro-RO"/>
        </w:rPr>
        <w:t>se decontează combustibil normal</w:t>
      </w:r>
      <w:r w:rsidR="0012250B" w:rsidRPr="00015B0A">
        <w:rPr>
          <w:rFonts w:eastAsia="Times New Roman"/>
          <w:lang w:val="ro-RO"/>
        </w:rPr>
        <w:t xml:space="preserve"> </w:t>
      </w:r>
      <w:r w:rsidRPr="00015B0A">
        <w:rPr>
          <w:rFonts w:eastAsia="Times New Roman"/>
          <w:lang w:val="ro-RO"/>
        </w:rPr>
        <w:t xml:space="preserve">(bugetul nu permite decontarea combustibililor de tip V POWER, </w:t>
      </w:r>
      <w:proofErr w:type="spellStart"/>
      <w:r w:rsidRPr="00015B0A">
        <w:rPr>
          <w:rFonts w:eastAsia="Times New Roman"/>
          <w:lang w:val="ro-RO"/>
        </w:rPr>
        <w:t>aditivați</w:t>
      </w:r>
      <w:proofErr w:type="spellEnd"/>
      <w:r w:rsidRPr="00015B0A">
        <w:rPr>
          <w:rFonts w:eastAsia="Times New Roman"/>
          <w:lang w:val="ro-RO"/>
        </w:rPr>
        <w:t>, etc);</w:t>
      </w:r>
    </w:p>
    <w:p w14:paraId="56210929" w14:textId="77777777" w:rsidR="00AC2CCE" w:rsidRPr="00015B0A" w:rsidRDefault="00AC2CCE" w:rsidP="00E449C5">
      <w:pPr>
        <w:pStyle w:val="ListParagraph"/>
        <w:numPr>
          <w:ilvl w:val="0"/>
          <w:numId w:val="11"/>
        </w:numPr>
        <w:tabs>
          <w:tab w:val="left" w:pos="6870"/>
        </w:tabs>
        <w:ind w:right="164"/>
        <w:rPr>
          <w:rFonts w:eastAsia="Times New Roman"/>
          <w:lang w:val="ro-RO"/>
        </w:rPr>
      </w:pPr>
      <w:r w:rsidRPr="00015B0A">
        <w:rPr>
          <w:rFonts w:eastAsia="Times New Roman"/>
          <w:lang w:val="ro-RO"/>
        </w:rPr>
        <w:t>bonul fiscal de combustibil pentru deplasarea dus—întors trebuie să corespundă cu datele sesiunilor de dezbateri.</w:t>
      </w:r>
    </w:p>
    <w:p w14:paraId="4C694E73" w14:textId="35CC67C2" w:rsidR="00AC2CCE" w:rsidRPr="003A7C2D" w:rsidRDefault="00AC2CCE" w:rsidP="0006518D">
      <w:pPr>
        <w:tabs>
          <w:tab w:val="left" w:pos="6870"/>
        </w:tabs>
        <w:ind w:left="0" w:right="164"/>
        <w:rPr>
          <w:rFonts w:eastAsia="Times New Roman"/>
          <w:lang w:val="ro-RO"/>
        </w:rPr>
      </w:pPr>
      <w:r w:rsidRPr="003A7C2D">
        <w:rPr>
          <w:rFonts w:eastAsia="Times New Roman"/>
          <w:lang w:val="ro-RO"/>
        </w:rPr>
        <w:lastRenderedPageBreak/>
        <w:t>NOTĂ:</w:t>
      </w:r>
      <w:r w:rsidR="000877C4" w:rsidRPr="003A7C2D">
        <w:rPr>
          <w:rFonts w:eastAsia="Times New Roman"/>
          <w:lang w:val="ro-RO"/>
        </w:rPr>
        <w:t xml:space="preserve"> </w:t>
      </w:r>
      <w:r w:rsidRPr="003A7C2D">
        <w:rPr>
          <w:rFonts w:eastAsia="Times New Roman"/>
          <w:lang w:val="ro-RO"/>
        </w:rPr>
        <w:t>Decontarea transportului cu autoturismul se face în limita a 7,</w:t>
      </w:r>
      <w:r w:rsidR="0012250B" w:rsidRPr="003A7C2D">
        <w:rPr>
          <w:rFonts w:eastAsia="Times New Roman"/>
          <w:lang w:val="ro-RO"/>
        </w:rPr>
        <w:t xml:space="preserve">5 litri de carburant la 100 km, </w:t>
      </w:r>
      <w:r w:rsidRPr="003A7C2D">
        <w:rPr>
          <w:rFonts w:eastAsia="Times New Roman"/>
          <w:lang w:val="ro-RO"/>
        </w:rPr>
        <w:t>folosind calculatorul de dist</w:t>
      </w:r>
      <w:r w:rsidR="00015B0A">
        <w:rPr>
          <w:rFonts w:eastAsia="Times New Roman"/>
          <w:lang w:val="ro-RO"/>
        </w:rPr>
        <w:t>a</w:t>
      </w:r>
      <w:r w:rsidRPr="003A7C2D">
        <w:rPr>
          <w:rFonts w:eastAsia="Times New Roman"/>
          <w:lang w:val="ro-RO"/>
        </w:rPr>
        <w:t xml:space="preserve">nțe </w:t>
      </w:r>
      <w:hyperlink r:id="rId12" w:history="1">
        <w:r w:rsidRPr="003A7C2D">
          <w:rPr>
            <w:rStyle w:val="Hyperlink"/>
            <w:rFonts w:eastAsia="Times New Roman"/>
            <w:color w:val="auto"/>
            <w:lang w:val="ro-RO"/>
          </w:rPr>
          <w:t>www.distanta.ro</w:t>
        </w:r>
      </w:hyperlink>
      <w:r w:rsidRPr="003A7C2D">
        <w:rPr>
          <w:rFonts w:eastAsia="Times New Roman"/>
          <w:lang w:val="ro-RO"/>
        </w:rPr>
        <w:t>.</w:t>
      </w:r>
    </w:p>
    <w:p w14:paraId="7EF36279" w14:textId="77777777" w:rsidR="00AC2CCE" w:rsidRPr="00015B0A" w:rsidRDefault="00AC2CCE" w:rsidP="0006518D">
      <w:pPr>
        <w:tabs>
          <w:tab w:val="left" w:pos="6870"/>
        </w:tabs>
        <w:ind w:left="0" w:right="164"/>
        <w:rPr>
          <w:rFonts w:eastAsia="Times New Roman"/>
          <w:lang w:val="ro-RO"/>
        </w:rPr>
      </w:pPr>
      <w:r w:rsidRPr="00015B0A">
        <w:rPr>
          <w:rFonts w:eastAsia="Times New Roman"/>
          <w:lang w:val="ro-RO"/>
        </w:rPr>
        <w:t>Documente justificative pentru decontări suplimentare legate de transport:</w:t>
      </w:r>
    </w:p>
    <w:p w14:paraId="5A15ADD9" w14:textId="77777777" w:rsidR="00AC2CCE" w:rsidRPr="00015B0A" w:rsidRDefault="00AC2CCE" w:rsidP="00E449C5">
      <w:pPr>
        <w:pStyle w:val="ListParagraph"/>
        <w:numPr>
          <w:ilvl w:val="0"/>
          <w:numId w:val="12"/>
        </w:numPr>
        <w:tabs>
          <w:tab w:val="left" w:pos="6870"/>
        </w:tabs>
        <w:ind w:right="164"/>
        <w:rPr>
          <w:rFonts w:eastAsia="Times New Roman"/>
          <w:lang w:val="ro-RO"/>
        </w:rPr>
      </w:pPr>
      <w:r w:rsidRPr="00015B0A">
        <w:rPr>
          <w:rFonts w:eastAsia="Times New Roman"/>
          <w:lang w:val="ro-RO"/>
        </w:rPr>
        <w:t>bonuri taxă autostradă</w:t>
      </w:r>
      <w:r w:rsidR="000877C4" w:rsidRPr="00015B0A">
        <w:rPr>
          <w:rFonts w:eastAsia="Times New Roman"/>
          <w:lang w:val="ro-RO"/>
        </w:rPr>
        <w:t>;</w:t>
      </w:r>
    </w:p>
    <w:p w14:paraId="0CBB3B45" w14:textId="77777777" w:rsidR="00AC2CCE" w:rsidRPr="00015B0A" w:rsidRDefault="00AC2CCE" w:rsidP="00E449C5">
      <w:pPr>
        <w:pStyle w:val="ListParagraph"/>
        <w:numPr>
          <w:ilvl w:val="0"/>
          <w:numId w:val="12"/>
        </w:numPr>
        <w:tabs>
          <w:tab w:val="left" w:pos="6870"/>
        </w:tabs>
        <w:ind w:right="164"/>
        <w:rPr>
          <w:rFonts w:eastAsia="Times New Roman"/>
          <w:lang w:val="ro-RO"/>
        </w:rPr>
      </w:pPr>
      <w:r w:rsidRPr="00015B0A">
        <w:rPr>
          <w:rFonts w:eastAsia="Times New Roman"/>
          <w:lang w:val="ro-RO"/>
        </w:rPr>
        <w:t>bonuri tax</w:t>
      </w:r>
      <w:r w:rsidR="0012250B" w:rsidRPr="00015B0A">
        <w:rPr>
          <w:rFonts w:eastAsia="Times New Roman"/>
          <w:lang w:val="ro-RO"/>
        </w:rPr>
        <w:t>ă de trecere a podurilor, bac, e</w:t>
      </w:r>
      <w:r w:rsidRPr="00015B0A">
        <w:rPr>
          <w:rFonts w:eastAsia="Times New Roman"/>
          <w:lang w:val="ro-RO"/>
        </w:rPr>
        <w:t>tc.</w:t>
      </w:r>
    </w:p>
    <w:p w14:paraId="05DD8CF4" w14:textId="77777777" w:rsidR="00AC2CCE" w:rsidRPr="00015B0A" w:rsidRDefault="00AC2CCE" w:rsidP="00AC2CCE">
      <w:pPr>
        <w:tabs>
          <w:tab w:val="left" w:pos="6870"/>
        </w:tabs>
        <w:ind w:left="0" w:right="164"/>
        <w:rPr>
          <w:rFonts w:eastAsia="Times New Roman"/>
          <w:lang w:val="ro-RO"/>
        </w:rPr>
      </w:pPr>
      <w:r w:rsidRPr="00015B0A">
        <w:rPr>
          <w:rFonts w:eastAsia="Times New Roman"/>
          <w:lang w:val="ro-RO"/>
        </w:rPr>
        <w:t>În vederea decontării cheltuielilor de transport ale participanților, organizatorul va realiza următoarele:</w:t>
      </w:r>
    </w:p>
    <w:p w14:paraId="1F7519AD" w14:textId="77777777" w:rsidR="00AC2CCE" w:rsidRPr="00015B0A" w:rsidRDefault="0012250B" w:rsidP="00E449C5">
      <w:pPr>
        <w:pStyle w:val="ListParagraph"/>
        <w:numPr>
          <w:ilvl w:val="0"/>
          <w:numId w:val="13"/>
        </w:numPr>
        <w:tabs>
          <w:tab w:val="left" w:pos="6870"/>
        </w:tabs>
        <w:ind w:right="164"/>
        <w:rPr>
          <w:rFonts w:eastAsia="Times New Roman"/>
          <w:lang w:val="ro-RO"/>
        </w:rPr>
      </w:pPr>
      <w:r w:rsidRPr="00015B0A">
        <w:rPr>
          <w:rFonts w:eastAsia="Times New Roman"/>
          <w:lang w:val="ro-RO"/>
        </w:rPr>
        <w:t xml:space="preserve">va completa fișa de </w:t>
      </w:r>
      <w:r w:rsidR="00AC2CCE" w:rsidRPr="00015B0A">
        <w:rPr>
          <w:rFonts w:eastAsia="Times New Roman"/>
          <w:lang w:val="ro-RO"/>
        </w:rPr>
        <w:t>decontare pentru fiecare participant la sesiunile de dezbateri căruia i se va asigura</w:t>
      </w:r>
      <w:r w:rsidR="0006518D" w:rsidRPr="00015B0A">
        <w:rPr>
          <w:rFonts w:eastAsia="Times New Roman"/>
          <w:lang w:val="ro-RO"/>
        </w:rPr>
        <w:t xml:space="preserve"> decontarea transportului</w:t>
      </w:r>
      <w:r w:rsidRPr="00015B0A">
        <w:rPr>
          <w:rFonts w:eastAsia="Times New Roman"/>
          <w:lang w:val="ro-RO"/>
        </w:rPr>
        <w:t>;</w:t>
      </w:r>
    </w:p>
    <w:p w14:paraId="6A66BBB1" w14:textId="77777777" w:rsidR="0006518D" w:rsidRPr="00015B0A" w:rsidRDefault="0006518D" w:rsidP="00E449C5">
      <w:pPr>
        <w:pStyle w:val="ListParagraph"/>
        <w:numPr>
          <w:ilvl w:val="0"/>
          <w:numId w:val="13"/>
        </w:numPr>
        <w:tabs>
          <w:tab w:val="left" w:pos="6870"/>
        </w:tabs>
        <w:ind w:right="164"/>
        <w:rPr>
          <w:rFonts w:eastAsia="Times New Roman"/>
          <w:lang w:val="ro-RO"/>
        </w:rPr>
      </w:pPr>
      <w:r w:rsidRPr="00015B0A">
        <w:rPr>
          <w:rFonts w:eastAsia="Times New Roman"/>
          <w:lang w:val="ro-RO"/>
        </w:rPr>
        <w:t>va prelua de la participanți biletele/tichetele de călătorie/bonurile pentru combustibil, etc</w:t>
      </w:r>
      <w:r w:rsidR="0012250B" w:rsidRPr="00015B0A">
        <w:rPr>
          <w:rFonts w:eastAsia="Times New Roman"/>
          <w:lang w:val="ro-RO"/>
        </w:rPr>
        <w:t>;</w:t>
      </w:r>
    </w:p>
    <w:p w14:paraId="023B57D6" w14:textId="77777777" w:rsidR="0006518D" w:rsidRPr="00015B0A" w:rsidRDefault="0006518D" w:rsidP="00E449C5">
      <w:pPr>
        <w:pStyle w:val="ListParagraph"/>
        <w:numPr>
          <w:ilvl w:val="0"/>
          <w:numId w:val="13"/>
        </w:numPr>
        <w:tabs>
          <w:tab w:val="left" w:pos="6870"/>
        </w:tabs>
        <w:ind w:right="164"/>
        <w:rPr>
          <w:rFonts w:eastAsia="Times New Roman"/>
          <w:lang w:val="ro-RO"/>
        </w:rPr>
      </w:pPr>
      <w:r w:rsidRPr="00015B0A">
        <w:rPr>
          <w:rFonts w:eastAsia="Times New Roman"/>
          <w:lang w:val="ro-RO"/>
        </w:rPr>
        <w:t>va face o copie a ordinului de deplasare completat și ștampilat pentru fiecare participant căruia i se va asigura decontarea transportului</w:t>
      </w:r>
      <w:r w:rsidR="0012250B" w:rsidRPr="00015B0A">
        <w:rPr>
          <w:rFonts w:eastAsia="Times New Roman"/>
          <w:lang w:val="ro-RO"/>
        </w:rPr>
        <w:t>;</w:t>
      </w:r>
    </w:p>
    <w:p w14:paraId="39A55AC0" w14:textId="77777777" w:rsidR="0006518D" w:rsidRPr="00015B0A" w:rsidRDefault="0006518D" w:rsidP="00E449C5">
      <w:pPr>
        <w:pStyle w:val="ListParagraph"/>
        <w:numPr>
          <w:ilvl w:val="0"/>
          <w:numId w:val="13"/>
        </w:numPr>
        <w:tabs>
          <w:tab w:val="left" w:pos="6870"/>
        </w:tabs>
        <w:ind w:right="164"/>
        <w:rPr>
          <w:rFonts w:eastAsia="Times New Roman"/>
          <w:lang w:val="ro-RO"/>
        </w:rPr>
      </w:pPr>
      <w:r w:rsidRPr="00015B0A">
        <w:rPr>
          <w:rFonts w:eastAsia="Times New Roman"/>
          <w:lang w:val="ro-RO"/>
        </w:rPr>
        <w:t xml:space="preserve">va </w:t>
      </w:r>
      <w:r w:rsidR="000877C4" w:rsidRPr="00015B0A">
        <w:rPr>
          <w:rFonts w:eastAsia="Times New Roman"/>
          <w:lang w:val="ro-RO"/>
        </w:rPr>
        <w:t>completa un tabel centralizator cu distan</w:t>
      </w:r>
      <w:r w:rsidRPr="00015B0A">
        <w:rPr>
          <w:rFonts w:eastAsia="Times New Roman"/>
          <w:lang w:val="ro-RO"/>
        </w:rPr>
        <w:t>țe pre-completate</w:t>
      </w:r>
      <w:r w:rsidR="000877C4" w:rsidRPr="00015B0A">
        <w:rPr>
          <w:rFonts w:eastAsia="Times New Roman"/>
          <w:lang w:val="ro-RO"/>
        </w:rPr>
        <w:t xml:space="preserve"> </w:t>
      </w:r>
      <w:r w:rsidRPr="00015B0A">
        <w:rPr>
          <w:rFonts w:eastAsia="Times New Roman"/>
          <w:lang w:val="ro-RO"/>
        </w:rPr>
        <w:t xml:space="preserve">conform </w:t>
      </w:r>
      <w:hyperlink r:id="rId13" w:history="1">
        <w:r w:rsidRPr="00015B0A">
          <w:rPr>
            <w:rStyle w:val="Hyperlink"/>
            <w:rFonts w:eastAsia="Times New Roman"/>
            <w:color w:val="auto"/>
            <w:lang w:val="ro-RO"/>
          </w:rPr>
          <w:t>www.distanta.ro</w:t>
        </w:r>
      </w:hyperlink>
      <w:r w:rsidRPr="00015B0A">
        <w:rPr>
          <w:rFonts w:eastAsia="Times New Roman"/>
          <w:lang w:val="ro-RO"/>
        </w:rPr>
        <w:t>) privind decontarea cheltuielilor de transport.</w:t>
      </w:r>
    </w:p>
    <w:p w14:paraId="206A55D4" w14:textId="7557694D" w:rsidR="00D1156E" w:rsidRPr="00276595" w:rsidRDefault="0006518D" w:rsidP="00D1156E">
      <w:pPr>
        <w:tabs>
          <w:tab w:val="left" w:pos="6870"/>
        </w:tabs>
        <w:ind w:left="0" w:right="164"/>
        <w:rPr>
          <w:rFonts w:eastAsia="Times New Roman"/>
          <w:lang w:val="ro-RO"/>
        </w:rPr>
      </w:pPr>
      <w:r w:rsidRPr="00015B0A">
        <w:rPr>
          <w:rFonts w:eastAsia="Times New Roman"/>
          <w:lang w:val="ro-RO"/>
        </w:rPr>
        <w:t>Participanț</w:t>
      </w:r>
      <w:r w:rsidR="000877C4" w:rsidRPr="00015B0A">
        <w:rPr>
          <w:rFonts w:eastAsia="Times New Roman"/>
          <w:lang w:val="ro-RO"/>
        </w:rPr>
        <w:t>ii vor completa o fișă de decont</w:t>
      </w:r>
      <w:r w:rsidRPr="00015B0A">
        <w:rPr>
          <w:rFonts w:eastAsia="Times New Roman"/>
          <w:lang w:val="ro-RO"/>
        </w:rPr>
        <w:t>. Organizatorul va colecta și verifica documentele justificative, după care va achita fiecărui participant suma cuvenită în baza documentelor justificative.</w:t>
      </w:r>
    </w:p>
    <w:p w14:paraId="2A6B7631" w14:textId="1DC5226B" w:rsidR="0006518D" w:rsidRPr="00276595" w:rsidRDefault="00D1156E" w:rsidP="00D1156E">
      <w:pPr>
        <w:tabs>
          <w:tab w:val="left" w:pos="6870"/>
        </w:tabs>
        <w:ind w:left="0" w:right="164"/>
        <w:rPr>
          <w:rFonts w:eastAsia="Times New Roman"/>
          <w:b/>
          <w:lang w:val="ro-RO"/>
        </w:rPr>
      </w:pPr>
      <w:r w:rsidRPr="00276595">
        <w:rPr>
          <w:rFonts w:eastAsia="Times New Roman"/>
          <w:b/>
          <w:lang w:val="ro-RO"/>
        </w:rPr>
        <w:t xml:space="preserve">Servicii de cazare și transport: 246.608 lei </w:t>
      </w:r>
      <w:r w:rsidR="00673B46">
        <w:rPr>
          <w:rFonts w:eastAsia="Times New Roman"/>
          <w:b/>
          <w:lang w:val="ro-RO"/>
        </w:rPr>
        <w:t>(</w:t>
      </w:r>
      <w:r w:rsidRPr="00276595">
        <w:rPr>
          <w:rFonts w:eastAsia="Times New Roman"/>
          <w:b/>
          <w:lang w:val="ro-RO"/>
        </w:rPr>
        <w:t>fără TVA</w:t>
      </w:r>
      <w:r w:rsidR="00673B46">
        <w:rPr>
          <w:rFonts w:eastAsia="Times New Roman"/>
          <w:b/>
          <w:lang w:val="ro-RO"/>
        </w:rPr>
        <w:t>)</w:t>
      </w:r>
      <w:r w:rsidR="00276595">
        <w:rPr>
          <w:rFonts w:eastAsia="Times New Roman"/>
          <w:b/>
          <w:lang w:val="ro-RO"/>
        </w:rPr>
        <w:t>.</w:t>
      </w:r>
    </w:p>
    <w:p w14:paraId="77A1F6E9" w14:textId="77777777" w:rsidR="00C12385" w:rsidRPr="003A7C2D" w:rsidRDefault="00C12385" w:rsidP="00E85CD1">
      <w:pPr>
        <w:tabs>
          <w:tab w:val="left" w:pos="6870"/>
        </w:tabs>
        <w:ind w:left="0" w:right="164"/>
        <w:rPr>
          <w:rFonts w:eastAsia="Times New Roman"/>
          <w:b/>
          <w:u w:val="single"/>
          <w:lang w:val="ro-RO"/>
        </w:rPr>
      </w:pPr>
    </w:p>
    <w:p w14:paraId="1B8A42EE" w14:textId="0C75DAE0" w:rsidR="000C6E0C" w:rsidRPr="003A7C2D" w:rsidRDefault="009B6594" w:rsidP="003C4FC1">
      <w:pPr>
        <w:ind w:left="0"/>
        <w:rPr>
          <w:b/>
          <w:i/>
          <w:sz w:val="24"/>
          <w:szCs w:val="24"/>
          <w:u w:val="single"/>
          <w:lang w:val="ro-RO"/>
        </w:rPr>
      </w:pPr>
      <w:r>
        <w:rPr>
          <w:b/>
          <w:sz w:val="24"/>
          <w:szCs w:val="24"/>
          <w:u w:val="single"/>
          <w:lang w:val="ro-RO"/>
        </w:rPr>
        <w:t>II</w:t>
      </w:r>
      <w:r w:rsidR="00FF6E2F" w:rsidRPr="003A7C2D">
        <w:rPr>
          <w:b/>
          <w:sz w:val="24"/>
          <w:szCs w:val="24"/>
          <w:u w:val="single"/>
          <w:lang w:val="ro-RO"/>
        </w:rPr>
        <w:t>.</w:t>
      </w:r>
      <w:r w:rsidR="00673B46">
        <w:rPr>
          <w:b/>
          <w:sz w:val="24"/>
          <w:szCs w:val="24"/>
          <w:u w:val="single"/>
          <w:lang w:val="ro-RO"/>
        </w:rPr>
        <w:t xml:space="preserve"> </w:t>
      </w:r>
      <w:r w:rsidR="00634C64" w:rsidRPr="003A7C2D">
        <w:rPr>
          <w:b/>
          <w:sz w:val="24"/>
          <w:szCs w:val="24"/>
          <w:u w:val="single"/>
          <w:lang w:val="ro-RO"/>
        </w:rPr>
        <w:t>1</w:t>
      </w:r>
      <w:r>
        <w:rPr>
          <w:b/>
          <w:sz w:val="24"/>
          <w:szCs w:val="24"/>
          <w:u w:val="single"/>
          <w:lang w:val="ro-RO"/>
        </w:rPr>
        <w:t xml:space="preserve"> (una)</w:t>
      </w:r>
      <w:r w:rsidR="00634C64" w:rsidRPr="003A7C2D">
        <w:rPr>
          <w:b/>
          <w:sz w:val="24"/>
          <w:szCs w:val="24"/>
          <w:u w:val="single"/>
          <w:lang w:val="ro-RO"/>
        </w:rPr>
        <w:t xml:space="preserve"> întâlnire</w:t>
      </w:r>
      <w:r w:rsidR="000C6E0C" w:rsidRPr="003A7C2D">
        <w:rPr>
          <w:b/>
          <w:sz w:val="24"/>
          <w:szCs w:val="24"/>
          <w:u w:val="single"/>
          <w:lang w:val="ro-RO"/>
        </w:rPr>
        <w:t xml:space="preserve"> la nivel național </w:t>
      </w:r>
      <w:r w:rsidR="000C6E0C" w:rsidRPr="003A7C2D">
        <w:rPr>
          <w:b/>
          <w:i/>
          <w:sz w:val="24"/>
          <w:szCs w:val="24"/>
          <w:u w:val="single"/>
          <w:lang w:val="ro-RO"/>
        </w:rPr>
        <w:t xml:space="preserve"> </w:t>
      </w:r>
    </w:p>
    <w:p w14:paraId="1C5C46E5" w14:textId="45524D32" w:rsidR="000A0705" w:rsidRDefault="00634C64" w:rsidP="00E85CD1">
      <w:pPr>
        <w:ind w:left="0"/>
        <w:rPr>
          <w:lang w:val="ro-RO"/>
        </w:rPr>
      </w:pPr>
      <w:r w:rsidRPr="003A7C2D">
        <w:rPr>
          <w:lang w:val="ro-RO"/>
        </w:rPr>
        <w:t>Întâlnirea</w:t>
      </w:r>
      <w:r w:rsidR="00AB4E65" w:rsidRPr="003A7C2D">
        <w:rPr>
          <w:lang w:val="ro-RO"/>
        </w:rPr>
        <w:t xml:space="preserve"> la nivel național se v</w:t>
      </w:r>
      <w:r w:rsidRPr="003A7C2D">
        <w:rPr>
          <w:lang w:val="ro-RO"/>
        </w:rPr>
        <w:t>a</w:t>
      </w:r>
      <w:r w:rsidR="00AB4E65" w:rsidRPr="003A7C2D">
        <w:rPr>
          <w:lang w:val="ro-RO"/>
        </w:rPr>
        <w:t xml:space="preserve"> desfășura</w:t>
      </w:r>
      <w:r w:rsidRPr="003A7C2D">
        <w:rPr>
          <w:lang w:val="ro-RO"/>
        </w:rPr>
        <w:t xml:space="preserve"> în luna mai a anului 2022</w:t>
      </w:r>
      <w:r w:rsidR="00D93447" w:rsidRPr="003A7C2D">
        <w:rPr>
          <w:lang w:val="ro-RO"/>
        </w:rPr>
        <w:t xml:space="preserve">, urmând a fi comunicate data și locația de desfășurare a evenimentului </w:t>
      </w:r>
      <w:r w:rsidRPr="003A7C2D">
        <w:rPr>
          <w:lang w:val="ro-RO"/>
        </w:rPr>
        <w:t>cu cel puțin 20</w:t>
      </w:r>
      <w:r w:rsidR="00AB4E65" w:rsidRPr="003A7C2D">
        <w:rPr>
          <w:lang w:val="ro-RO"/>
        </w:rPr>
        <w:t xml:space="preserve"> de zile înainte.</w:t>
      </w:r>
    </w:p>
    <w:p w14:paraId="0168416C" w14:textId="381393EF" w:rsidR="00132E5B" w:rsidRPr="00E0440F" w:rsidRDefault="00132E5B" w:rsidP="00E85CD1">
      <w:pPr>
        <w:ind w:left="0"/>
        <w:rPr>
          <w:b/>
          <w:lang w:val="ro-RO"/>
        </w:rPr>
      </w:pPr>
      <w:r w:rsidRPr="006C6BE8">
        <w:rPr>
          <w:b/>
          <w:lang w:val="ro-RO"/>
        </w:rPr>
        <w:t>În situația în care după stabilirea datei și locației</w:t>
      </w:r>
      <w:r w:rsidR="006C6BE8" w:rsidRPr="006C6BE8">
        <w:rPr>
          <w:b/>
          <w:lang w:val="ro-RO"/>
        </w:rPr>
        <w:t xml:space="preserve"> de desfășurare a evenimentului</w:t>
      </w:r>
      <w:r w:rsidRPr="006C6BE8">
        <w:rPr>
          <w:b/>
          <w:lang w:val="ro-RO"/>
        </w:rPr>
        <w:t xml:space="preserve"> intervin norme care reglementează măsuri privind prevenirea și răspândirea </w:t>
      </w:r>
      <w:proofErr w:type="spellStart"/>
      <w:r w:rsidRPr="006C6BE8">
        <w:rPr>
          <w:b/>
          <w:lang w:val="ro-RO"/>
        </w:rPr>
        <w:t>infectiei</w:t>
      </w:r>
      <w:proofErr w:type="spellEnd"/>
      <w:r w:rsidRPr="006C6BE8">
        <w:rPr>
          <w:b/>
          <w:lang w:val="ro-RO"/>
        </w:rPr>
        <w:t xml:space="preserve"> cu noul coronavirus adoptate de autoritățile centrale și locale care fac imposibilă desfășurarea evenimentului  din perspectiva posibilității asigurării de către </w:t>
      </w:r>
      <w:r w:rsidR="006C6BE8" w:rsidRPr="006C6BE8">
        <w:rPr>
          <w:b/>
          <w:lang w:val="ro-RO"/>
        </w:rPr>
        <w:t>autoritatea  contractantă a numărului de participanți,</w:t>
      </w:r>
      <w:r w:rsidRPr="006C6BE8">
        <w:rPr>
          <w:b/>
          <w:lang w:val="ro-RO"/>
        </w:rPr>
        <w:t xml:space="preserve"> prestatorul va anula serviciile necesare comandate pentru participanți (cazare, mese, etc.) fără a percepe penalizări, în măsura în care a</w:t>
      </w:r>
      <w:r w:rsidR="006C6BE8" w:rsidRPr="006C6BE8">
        <w:rPr>
          <w:b/>
          <w:lang w:val="ro-RO"/>
        </w:rPr>
        <w:t>utoritatea contractantă</w:t>
      </w:r>
      <w:r w:rsidRPr="006C6BE8">
        <w:rPr>
          <w:b/>
          <w:lang w:val="ro-RO"/>
        </w:rPr>
        <w:t xml:space="preserve"> solicită, cu 3 zile înainte de eveniment, printr-o notificare scrisă, acest lucru, evenimentul urmând a fi reprogramat.</w:t>
      </w:r>
    </w:p>
    <w:p w14:paraId="1B186FD3" w14:textId="77777777" w:rsidR="000C6E0C" w:rsidRPr="003A7C2D" w:rsidRDefault="000C6E0C" w:rsidP="00E85CD1">
      <w:pPr>
        <w:ind w:left="0"/>
        <w:rPr>
          <w:lang w:val="ro-RO"/>
        </w:rPr>
      </w:pPr>
      <w:r w:rsidRPr="003A7C2D">
        <w:rPr>
          <w:lang w:val="ro-RO"/>
        </w:rPr>
        <w:t>Tipurile de servicii propuse a fi achiziționate, descrierea succintă, cerințele minime solicitate și prețurile estimate ale acestora:</w:t>
      </w:r>
    </w:p>
    <w:p w14:paraId="2ED01C4B" w14:textId="3B18A524" w:rsidR="000C6E0C" w:rsidRDefault="0012250B" w:rsidP="00673B46">
      <w:pPr>
        <w:ind w:left="540"/>
        <w:rPr>
          <w:b/>
          <w:lang w:val="ro-RO"/>
        </w:rPr>
      </w:pPr>
      <w:r w:rsidRPr="003A7C2D">
        <w:rPr>
          <w:b/>
          <w:lang w:val="ro-RO"/>
        </w:rPr>
        <w:t>1</w:t>
      </w:r>
      <w:r w:rsidR="0032063A" w:rsidRPr="003A7C2D">
        <w:rPr>
          <w:b/>
          <w:lang w:val="ro-RO"/>
        </w:rPr>
        <w:t>.</w:t>
      </w:r>
      <w:r w:rsidR="00673B46">
        <w:rPr>
          <w:b/>
          <w:lang w:val="ro-RO"/>
        </w:rPr>
        <w:t xml:space="preserve"> </w:t>
      </w:r>
      <w:r w:rsidR="000C6E0C" w:rsidRPr="003A7C2D">
        <w:rPr>
          <w:b/>
          <w:lang w:val="ro-RO"/>
        </w:rPr>
        <w:t>Serv</w:t>
      </w:r>
      <w:r w:rsidR="0032063A" w:rsidRPr="003A7C2D">
        <w:rPr>
          <w:b/>
          <w:lang w:val="ro-RO"/>
        </w:rPr>
        <w:t>icii de închiriere sală pentru 4 zile de eveniment</w:t>
      </w:r>
      <w:r w:rsidR="000C6E0C" w:rsidRPr="003A7C2D">
        <w:rPr>
          <w:b/>
          <w:lang w:val="ro-RO"/>
        </w:rPr>
        <w:t>, inclusiv asigurarea dotărilor cu echipamente tehnice:</w:t>
      </w:r>
    </w:p>
    <w:p w14:paraId="00DA293D" w14:textId="3341F40B" w:rsidR="00700630" w:rsidRPr="003A7C2D" w:rsidRDefault="00700630" w:rsidP="00673B46">
      <w:pPr>
        <w:ind w:left="540"/>
        <w:rPr>
          <w:rFonts w:eastAsia="Calibri" w:cs="Calibri"/>
          <w:lang w:val="ro-RO"/>
        </w:rPr>
      </w:pPr>
      <w:r w:rsidRPr="003A7C2D">
        <w:rPr>
          <w:rFonts w:eastAsia="Calibri" w:cs="Calibri"/>
          <w:lang w:val="ro-RO"/>
        </w:rPr>
        <w:t>1.1.</w:t>
      </w:r>
      <w:r w:rsidR="00673B46">
        <w:rPr>
          <w:rFonts w:eastAsia="Calibri" w:cs="Calibri"/>
          <w:lang w:val="ro-RO"/>
        </w:rPr>
        <w:t xml:space="preserve"> </w:t>
      </w:r>
      <w:r w:rsidRPr="003A7C2D">
        <w:rPr>
          <w:rFonts w:eastAsia="Calibri" w:cs="Calibri"/>
          <w:lang w:val="ro-RO"/>
        </w:rPr>
        <w:t xml:space="preserve">Este necesară închirierea  unei săli de conferință într-o locație în orașul unde se organizează evenimentul care să ofere standarde ridicate de calitate și să se situeze în același hotel unde vor fi cazați participanții. </w:t>
      </w:r>
    </w:p>
    <w:p w14:paraId="4C6CC148" w14:textId="77777777" w:rsidR="00700630" w:rsidRPr="003A7C2D" w:rsidRDefault="00D93447" w:rsidP="00673B46">
      <w:pPr>
        <w:ind w:left="540"/>
        <w:rPr>
          <w:rFonts w:eastAsia="Calibri" w:cs="Calibri"/>
          <w:lang w:val="ro-RO"/>
        </w:rPr>
      </w:pPr>
      <w:r w:rsidRPr="003A7C2D">
        <w:rPr>
          <w:rFonts w:eastAsia="Calibri" w:cs="Calibri"/>
          <w:lang w:val="ro-RO"/>
        </w:rPr>
        <w:t>Sala de conferință</w:t>
      </w:r>
      <w:r w:rsidR="00700630" w:rsidRPr="003A7C2D">
        <w:rPr>
          <w:rFonts w:eastAsia="Calibri" w:cs="Calibri"/>
          <w:lang w:val="ro-RO"/>
        </w:rPr>
        <w:t xml:space="preserve"> trebuie să întrunească următoarele cerințe: </w:t>
      </w:r>
    </w:p>
    <w:p w14:paraId="033FC2E0" w14:textId="22300F74" w:rsidR="00700630" w:rsidRPr="00673B46" w:rsidRDefault="00700630" w:rsidP="00E449C5">
      <w:pPr>
        <w:pStyle w:val="ListParagraph"/>
        <w:numPr>
          <w:ilvl w:val="0"/>
          <w:numId w:val="24"/>
        </w:numPr>
        <w:spacing w:after="0"/>
        <w:ind w:left="990"/>
        <w:rPr>
          <w:rFonts w:eastAsia="Calibri" w:cs="Calibri"/>
          <w:lang w:val="ro-RO"/>
        </w:rPr>
      </w:pPr>
      <w:r w:rsidRPr="00673B46">
        <w:rPr>
          <w:rFonts w:eastAsia="Calibri" w:cs="Calibri"/>
          <w:lang w:val="ro-RO"/>
        </w:rPr>
        <w:lastRenderedPageBreak/>
        <w:t>capacitate de cel puțin 105 de persoane la standarde adecvate de spațiu pentru participanți (cel puțin 2 m între scaunele acestora);</w:t>
      </w:r>
    </w:p>
    <w:p w14:paraId="4023B08A" w14:textId="751DAC18" w:rsidR="00700630" w:rsidRPr="00673B46" w:rsidRDefault="00700630" w:rsidP="00E449C5">
      <w:pPr>
        <w:pStyle w:val="ListParagraph"/>
        <w:numPr>
          <w:ilvl w:val="0"/>
          <w:numId w:val="24"/>
        </w:numPr>
        <w:spacing w:after="0"/>
        <w:ind w:left="990"/>
        <w:rPr>
          <w:rFonts w:eastAsia="Calibri" w:cs="Calibri"/>
          <w:lang w:val="ro-RO"/>
        </w:rPr>
      </w:pPr>
      <w:r w:rsidRPr="00673B46">
        <w:rPr>
          <w:rFonts w:eastAsia="Calibri" w:cs="Calibri"/>
          <w:lang w:val="ro-RO"/>
        </w:rPr>
        <w:t>structura și dimensiunea sălii să permită aranjamentul tip amfiteatru;</w:t>
      </w:r>
    </w:p>
    <w:p w14:paraId="34387B92" w14:textId="1715333A" w:rsidR="00700630" w:rsidRPr="00673B46" w:rsidRDefault="00700630" w:rsidP="00E449C5">
      <w:pPr>
        <w:pStyle w:val="ListParagraph"/>
        <w:numPr>
          <w:ilvl w:val="0"/>
          <w:numId w:val="24"/>
        </w:numPr>
        <w:spacing w:after="0"/>
        <w:ind w:left="990"/>
        <w:rPr>
          <w:rFonts w:eastAsia="Calibri" w:cs="Calibri"/>
          <w:lang w:val="ro-RO"/>
        </w:rPr>
      </w:pPr>
      <w:r w:rsidRPr="00673B46">
        <w:rPr>
          <w:rFonts w:eastAsia="Calibri" w:cs="Calibri"/>
          <w:lang w:val="ro-RO"/>
        </w:rPr>
        <w:t>să aibă un spațiu destinat prezidiului/vorbitorilor, vizibil din toate colțurile sălii;</w:t>
      </w:r>
    </w:p>
    <w:p w14:paraId="75E96DEC" w14:textId="71C90E81" w:rsidR="00700630" w:rsidRPr="00673B46" w:rsidRDefault="00700630" w:rsidP="00E449C5">
      <w:pPr>
        <w:pStyle w:val="ListParagraph"/>
        <w:numPr>
          <w:ilvl w:val="0"/>
          <w:numId w:val="24"/>
        </w:numPr>
        <w:spacing w:after="0"/>
        <w:ind w:left="990"/>
        <w:rPr>
          <w:rFonts w:eastAsia="Calibri" w:cs="Calibri"/>
          <w:lang w:val="ro-RO"/>
        </w:rPr>
      </w:pPr>
      <w:r w:rsidRPr="00673B46">
        <w:rPr>
          <w:rFonts w:eastAsia="Calibri" w:cs="Calibri"/>
          <w:lang w:val="ro-RO"/>
        </w:rPr>
        <w:t>să fie distinctă de sala de mese;</w:t>
      </w:r>
    </w:p>
    <w:p w14:paraId="172AE76E" w14:textId="778200D1" w:rsidR="00700630" w:rsidRPr="00673B46" w:rsidRDefault="00700630" w:rsidP="00E449C5">
      <w:pPr>
        <w:pStyle w:val="ListParagraph"/>
        <w:numPr>
          <w:ilvl w:val="0"/>
          <w:numId w:val="24"/>
        </w:numPr>
        <w:spacing w:after="0"/>
        <w:ind w:left="990"/>
        <w:rPr>
          <w:rFonts w:eastAsia="Calibri" w:cs="Calibri"/>
          <w:lang w:val="ro-RO"/>
        </w:rPr>
      </w:pPr>
      <w:r w:rsidRPr="00673B46">
        <w:rPr>
          <w:rFonts w:eastAsia="Calibri" w:cs="Calibri"/>
          <w:lang w:val="ro-RO"/>
        </w:rPr>
        <w:t>să fie disponibilă între ora 09:00 – 18:00 zilnic;</w:t>
      </w:r>
    </w:p>
    <w:p w14:paraId="63FD21A1" w14:textId="5E07A6B2" w:rsidR="00700630" w:rsidRPr="00673B46" w:rsidRDefault="00700630" w:rsidP="00E449C5">
      <w:pPr>
        <w:pStyle w:val="ListParagraph"/>
        <w:numPr>
          <w:ilvl w:val="0"/>
          <w:numId w:val="24"/>
        </w:numPr>
        <w:spacing w:after="0"/>
        <w:ind w:left="990"/>
        <w:rPr>
          <w:rFonts w:eastAsia="Calibri" w:cs="Calibri"/>
          <w:lang w:val="ro-RO"/>
        </w:rPr>
      </w:pPr>
      <w:r w:rsidRPr="00673B46">
        <w:rPr>
          <w:rFonts w:eastAsia="Calibri" w:cs="Calibri"/>
          <w:lang w:val="ro-RO"/>
        </w:rPr>
        <w:t xml:space="preserve">să aibă disponibil internet prin </w:t>
      </w:r>
      <w:proofErr w:type="spellStart"/>
      <w:r w:rsidRPr="00673B46">
        <w:rPr>
          <w:rFonts w:eastAsia="Calibri" w:cs="Calibri"/>
          <w:lang w:val="ro-RO"/>
        </w:rPr>
        <w:t>wi</w:t>
      </w:r>
      <w:proofErr w:type="spellEnd"/>
      <w:r w:rsidRPr="00673B46">
        <w:rPr>
          <w:rFonts w:eastAsia="Calibri" w:cs="Calibri"/>
          <w:lang w:val="ro-RO"/>
        </w:rPr>
        <w:t>-fi;</w:t>
      </w:r>
    </w:p>
    <w:p w14:paraId="00FFFFF3" w14:textId="2C0E4826" w:rsidR="00700630" w:rsidRPr="00673B46" w:rsidRDefault="00700630" w:rsidP="00E449C5">
      <w:pPr>
        <w:pStyle w:val="ListParagraph"/>
        <w:numPr>
          <w:ilvl w:val="0"/>
          <w:numId w:val="24"/>
        </w:numPr>
        <w:spacing w:after="0"/>
        <w:ind w:left="990"/>
        <w:rPr>
          <w:rFonts w:eastAsia="Calibri" w:cs="Calibri"/>
          <w:lang w:val="ro-RO"/>
        </w:rPr>
      </w:pPr>
      <w:r w:rsidRPr="00673B46">
        <w:rPr>
          <w:rFonts w:eastAsia="Calibri" w:cs="Calibri"/>
          <w:lang w:val="ro-RO"/>
        </w:rPr>
        <w:t xml:space="preserve">asigurarea unui număr de minim 40 locuri de parcare puse la dispoziția </w:t>
      </w:r>
      <w:r w:rsidR="00673B46">
        <w:rPr>
          <w:rFonts w:eastAsia="Calibri" w:cs="Calibri"/>
          <w:lang w:val="ro-RO"/>
        </w:rPr>
        <w:t>p</w:t>
      </w:r>
      <w:r w:rsidRPr="00673B46">
        <w:rPr>
          <w:rFonts w:eastAsia="Calibri" w:cs="Calibri"/>
          <w:lang w:val="ro-RO"/>
        </w:rPr>
        <w:t>articipanților;</w:t>
      </w:r>
    </w:p>
    <w:p w14:paraId="780AB450" w14:textId="0AB4C032" w:rsidR="00700630" w:rsidRPr="00673B46" w:rsidRDefault="00700630" w:rsidP="00E449C5">
      <w:pPr>
        <w:pStyle w:val="ListParagraph"/>
        <w:numPr>
          <w:ilvl w:val="0"/>
          <w:numId w:val="24"/>
        </w:numPr>
        <w:spacing w:after="0"/>
        <w:ind w:left="990"/>
        <w:rPr>
          <w:rFonts w:eastAsia="Calibri" w:cs="Calibri"/>
          <w:lang w:val="ro-RO"/>
        </w:rPr>
      </w:pPr>
      <w:r w:rsidRPr="00673B46">
        <w:rPr>
          <w:rFonts w:eastAsia="Calibri" w:cs="Calibri"/>
          <w:lang w:val="ro-RO"/>
        </w:rPr>
        <w:t>locația să fie accesibilă tuturor participanților;</w:t>
      </w:r>
    </w:p>
    <w:p w14:paraId="4DB45341" w14:textId="0BF5C089" w:rsidR="00700630" w:rsidRPr="00673B46" w:rsidRDefault="00700630" w:rsidP="00E449C5">
      <w:pPr>
        <w:pStyle w:val="ListParagraph"/>
        <w:numPr>
          <w:ilvl w:val="0"/>
          <w:numId w:val="24"/>
        </w:numPr>
        <w:spacing w:after="0"/>
        <w:ind w:left="990"/>
        <w:rPr>
          <w:rFonts w:eastAsia="Calibri" w:cs="Calibri"/>
          <w:lang w:val="ro-RO"/>
        </w:rPr>
      </w:pPr>
      <w:r w:rsidRPr="00673B46">
        <w:rPr>
          <w:rFonts w:eastAsia="Calibri" w:cs="Calibri"/>
          <w:lang w:val="ro-RO"/>
        </w:rPr>
        <w:t>să nu aibă stâlpi interiori/alte elemente care pot limita vizibilitatea directă între participanți;</w:t>
      </w:r>
    </w:p>
    <w:p w14:paraId="19EAC31A" w14:textId="792DFF94" w:rsidR="00700630" w:rsidRPr="00673B46" w:rsidRDefault="00700630" w:rsidP="00E449C5">
      <w:pPr>
        <w:pStyle w:val="ListParagraph"/>
        <w:numPr>
          <w:ilvl w:val="0"/>
          <w:numId w:val="24"/>
        </w:numPr>
        <w:spacing w:after="0"/>
        <w:ind w:left="990"/>
        <w:rPr>
          <w:rFonts w:eastAsia="Calibri" w:cs="Calibri"/>
          <w:lang w:val="ro-RO"/>
        </w:rPr>
      </w:pPr>
      <w:r w:rsidRPr="00673B46">
        <w:rPr>
          <w:rFonts w:eastAsia="Calibri" w:cs="Calibri"/>
          <w:lang w:val="ro-RO"/>
        </w:rPr>
        <w:t>să aibă spații special destinat înregistrării participanților, distribuirii de materiale, garderobă și grup sanitar în apropiere;</w:t>
      </w:r>
    </w:p>
    <w:p w14:paraId="5E4B71CB" w14:textId="0B5DC7F7" w:rsidR="00700630" w:rsidRPr="00673B46" w:rsidRDefault="00700630" w:rsidP="00E449C5">
      <w:pPr>
        <w:pStyle w:val="ListParagraph"/>
        <w:numPr>
          <w:ilvl w:val="0"/>
          <w:numId w:val="24"/>
        </w:numPr>
        <w:spacing w:after="0"/>
        <w:ind w:left="990"/>
        <w:rPr>
          <w:rFonts w:eastAsia="Calibri" w:cs="Calibri"/>
          <w:lang w:val="ro-RO"/>
        </w:rPr>
      </w:pPr>
      <w:r w:rsidRPr="00673B46">
        <w:rPr>
          <w:rFonts w:eastAsia="Calibri" w:cs="Calibri"/>
          <w:lang w:val="ro-RO"/>
        </w:rPr>
        <w:t xml:space="preserve">sala să aibă instalații de climatizare funcționale și silențioase. </w:t>
      </w:r>
    </w:p>
    <w:p w14:paraId="0F595F2D" w14:textId="7E8FC049" w:rsidR="00700630" w:rsidRPr="00673B46" w:rsidRDefault="00700630" w:rsidP="00E449C5">
      <w:pPr>
        <w:pStyle w:val="ListParagraph"/>
        <w:numPr>
          <w:ilvl w:val="0"/>
          <w:numId w:val="24"/>
        </w:numPr>
        <w:ind w:left="990"/>
        <w:rPr>
          <w:rFonts w:eastAsia="Calibri" w:cs="Calibri"/>
          <w:lang w:val="ro-RO"/>
        </w:rPr>
      </w:pPr>
      <w:r w:rsidRPr="00673B46">
        <w:rPr>
          <w:rFonts w:eastAsia="Calibri" w:cs="Calibri"/>
          <w:lang w:val="ro-RO"/>
        </w:rPr>
        <w:t xml:space="preserve">la locul de desfășurare a evenimentului trebuie să se permită postarea de afișe și </w:t>
      </w:r>
      <w:proofErr w:type="spellStart"/>
      <w:r w:rsidRPr="00673B46">
        <w:rPr>
          <w:rFonts w:eastAsia="Calibri" w:cs="Calibri"/>
          <w:lang w:val="ro-RO"/>
        </w:rPr>
        <w:t>roll</w:t>
      </w:r>
      <w:proofErr w:type="spellEnd"/>
      <w:r w:rsidRPr="00673B46">
        <w:rPr>
          <w:rFonts w:eastAsia="Calibri" w:cs="Calibri"/>
          <w:lang w:val="ro-RO"/>
        </w:rPr>
        <w:t>-</w:t>
      </w:r>
      <w:proofErr w:type="spellStart"/>
      <w:r w:rsidRPr="00673B46">
        <w:rPr>
          <w:rFonts w:eastAsia="Calibri" w:cs="Calibri"/>
          <w:lang w:val="ro-RO"/>
        </w:rPr>
        <w:t>up</w:t>
      </w:r>
      <w:proofErr w:type="spellEnd"/>
      <w:r w:rsidRPr="00673B46">
        <w:rPr>
          <w:rFonts w:eastAsia="Calibri" w:cs="Calibri"/>
          <w:lang w:val="ro-RO"/>
        </w:rPr>
        <w:t>-uri, care să conțină informații despre proiect pentru a asigura vizibilitatea proiectelor finanțate prin POCA. Nu se admite ca sala pentru organizarea evenimentului să fie situată la subsol sau în spații fără aerisire.</w:t>
      </w:r>
    </w:p>
    <w:p w14:paraId="72A5006F" w14:textId="77777777" w:rsidR="00700630" w:rsidRPr="003A7C2D" w:rsidRDefault="00700630" w:rsidP="00673B46">
      <w:pPr>
        <w:ind w:left="540"/>
        <w:rPr>
          <w:rFonts w:eastAsia="Calibri" w:cs="Calibri"/>
          <w:lang w:val="ro-RO"/>
        </w:rPr>
      </w:pPr>
      <w:r w:rsidRPr="003A7C2D">
        <w:rPr>
          <w:rFonts w:eastAsia="Calibri" w:cs="Calibri"/>
          <w:lang w:val="ro-RO"/>
        </w:rPr>
        <w:t xml:space="preserve">1.2.Este necesară dotarea sălii de conferință cu următoarele echipamente tehnice: </w:t>
      </w:r>
    </w:p>
    <w:p w14:paraId="3F0EA047" w14:textId="381FBF9D" w:rsidR="00700630" w:rsidRPr="00673B46" w:rsidRDefault="00700630" w:rsidP="00E449C5">
      <w:pPr>
        <w:pStyle w:val="ListParagraph"/>
        <w:numPr>
          <w:ilvl w:val="0"/>
          <w:numId w:val="25"/>
        </w:numPr>
        <w:spacing w:after="0"/>
        <w:ind w:left="990"/>
        <w:rPr>
          <w:rFonts w:eastAsia="Calibri" w:cs="Calibri"/>
          <w:lang w:val="ro-RO"/>
        </w:rPr>
      </w:pPr>
      <w:r w:rsidRPr="00673B46">
        <w:rPr>
          <w:rFonts w:eastAsia="Calibri" w:cs="Calibri"/>
          <w:lang w:val="ro-RO"/>
        </w:rPr>
        <w:t>sistem de sonorizare cu cel puțin o boxă audio;</w:t>
      </w:r>
    </w:p>
    <w:p w14:paraId="2F27AAAC" w14:textId="3936BEFC" w:rsidR="00700630" w:rsidRPr="00673B46" w:rsidRDefault="00700630" w:rsidP="00E449C5">
      <w:pPr>
        <w:pStyle w:val="ListParagraph"/>
        <w:numPr>
          <w:ilvl w:val="0"/>
          <w:numId w:val="25"/>
        </w:numPr>
        <w:spacing w:after="0"/>
        <w:ind w:left="990"/>
        <w:rPr>
          <w:rFonts w:eastAsia="Calibri" w:cs="Calibri"/>
          <w:lang w:val="ro-RO"/>
        </w:rPr>
      </w:pPr>
      <w:r w:rsidRPr="00673B46">
        <w:rPr>
          <w:rFonts w:eastAsia="Calibri" w:cs="Calibri"/>
          <w:lang w:val="ro-RO"/>
        </w:rPr>
        <w:t xml:space="preserve">minimum 4 microfoane fixe </w:t>
      </w:r>
      <w:proofErr w:type="spellStart"/>
      <w:r w:rsidRPr="00673B46">
        <w:rPr>
          <w:rFonts w:eastAsia="Calibri" w:cs="Calibri"/>
          <w:lang w:val="ro-RO"/>
        </w:rPr>
        <w:t>şi</w:t>
      </w:r>
      <w:proofErr w:type="spellEnd"/>
      <w:r w:rsidRPr="00673B46">
        <w:rPr>
          <w:rFonts w:eastAsia="Calibri" w:cs="Calibri"/>
          <w:lang w:val="ro-RO"/>
        </w:rPr>
        <w:t xml:space="preserve"> minimum 5 microfoane mobile;</w:t>
      </w:r>
    </w:p>
    <w:p w14:paraId="1FCB4B06" w14:textId="6BF03ADE" w:rsidR="00700630" w:rsidRPr="00673B46" w:rsidRDefault="00700630" w:rsidP="00E449C5">
      <w:pPr>
        <w:pStyle w:val="ListParagraph"/>
        <w:numPr>
          <w:ilvl w:val="0"/>
          <w:numId w:val="25"/>
        </w:numPr>
        <w:spacing w:after="0"/>
        <w:ind w:left="990"/>
        <w:rPr>
          <w:rFonts w:eastAsia="Calibri" w:cs="Calibri"/>
          <w:lang w:val="ro-RO"/>
        </w:rPr>
      </w:pPr>
      <w:r w:rsidRPr="00673B46">
        <w:rPr>
          <w:rFonts w:eastAsia="Calibri" w:cs="Calibri"/>
          <w:lang w:val="ro-RO"/>
        </w:rPr>
        <w:t xml:space="preserve">minimum un videoproiector și un ecran de proiecție; </w:t>
      </w:r>
    </w:p>
    <w:p w14:paraId="5509E40B" w14:textId="64811C49" w:rsidR="00700630" w:rsidRPr="00673B46" w:rsidRDefault="00700630" w:rsidP="00E449C5">
      <w:pPr>
        <w:pStyle w:val="ListParagraph"/>
        <w:numPr>
          <w:ilvl w:val="0"/>
          <w:numId w:val="25"/>
        </w:numPr>
        <w:spacing w:after="0"/>
        <w:ind w:left="990"/>
        <w:rPr>
          <w:rFonts w:eastAsia="Calibri" w:cs="Calibri"/>
          <w:lang w:val="ro-RO"/>
        </w:rPr>
      </w:pPr>
      <w:r w:rsidRPr="00673B46">
        <w:rPr>
          <w:rFonts w:eastAsia="Calibri" w:cs="Calibri"/>
          <w:lang w:val="ro-RO"/>
        </w:rPr>
        <w:t>laptop cu aplicațiile software licențiate care să permită rularea de prezentări Power Point și formate video și audio, conectat la internet și la echipamentele tehnice (proiector, ecrane, sonorizare);</w:t>
      </w:r>
    </w:p>
    <w:p w14:paraId="777E630B" w14:textId="42D2F283" w:rsidR="00700630" w:rsidRPr="00673B46" w:rsidRDefault="00700630" w:rsidP="00E449C5">
      <w:pPr>
        <w:pStyle w:val="ListParagraph"/>
        <w:numPr>
          <w:ilvl w:val="0"/>
          <w:numId w:val="25"/>
        </w:numPr>
        <w:spacing w:after="0"/>
        <w:ind w:left="990"/>
        <w:rPr>
          <w:rFonts w:eastAsia="Calibri" w:cs="Calibri"/>
          <w:lang w:val="ro-RO"/>
        </w:rPr>
      </w:pPr>
      <w:r w:rsidRPr="00673B46">
        <w:rPr>
          <w:rFonts w:eastAsia="Calibri" w:cs="Calibri"/>
          <w:lang w:val="ro-RO"/>
        </w:rPr>
        <w:t xml:space="preserve">sistem monitoare amplasat pentru asigurarea vizionării de către participanți a prezentărilor susținute in cadrul evenimentului (cel </w:t>
      </w:r>
      <w:r w:rsidR="00673B46" w:rsidRPr="00673B46">
        <w:rPr>
          <w:rFonts w:eastAsia="Calibri" w:cs="Calibri"/>
          <w:lang w:val="ro-RO"/>
        </w:rPr>
        <w:t>puțin</w:t>
      </w:r>
      <w:r w:rsidRPr="00673B46">
        <w:rPr>
          <w:rFonts w:eastAsia="Calibri" w:cs="Calibri"/>
          <w:lang w:val="ro-RO"/>
        </w:rPr>
        <w:t xml:space="preserve"> 2 display-uri tip TV);</w:t>
      </w:r>
    </w:p>
    <w:p w14:paraId="46AA9029" w14:textId="1D459207" w:rsidR="00700630" w:rsidRPr="00673B46" w:rsidRDefault="00700630" w:rsidP="00E449C5">
      <w:pPr>
        <w:pStyle w:val="ListParagraph"/>
        <w:numPr>
          <w:ilvl w:val="0"/>
          <w:numId w:val="25"/>
        </w:numPr>
        <w:spacing w:after="0"/>
        <w:ind w:left="990"/>
        <w:rPr>
          <w:rFonts w:eastAsia="Calibri" w:cs="Calibri"/>
          <w:lang w:val="ro-RO"/>
        </w:rPr>
      </w:pPr>
      <w:r w:rsidRPr="00673B46">
        <w:rPr>
          <w:rFonts w:eastAsia="Calibri" w:cs="Calibri"/>
          <w:lang w:val="ro-RO"/>
        </w:rPr>
        <w:t xml:space="preserve">asistență tehnică și </w:t>
      </w:r>
      <w:proofErr w:type="spellStart"/>
      <w:r w:rsidRPr="00673B46">
        <w:rPr>
          <w:rFonts w:eastAsia="Calibri" w:cs="Calibri"/>
          <w:lang w:val="ro-RO"/>
        </w:rPr>
        <w:t>logistico</w:t>
      </w:r>
      <w:proofErr w:type="spellEnd"/>
      <w:r w:rsidRPr="00673B46">
        <w:rPr>
          <w:rFonts w:eastAsia="Calibri" w:cs="Calibri"/>
          <w:lang w:val="ro-RO"/>
        </w:rPr>
        <w:t xml:space="preserve">-organizatorică pe toată durata </w:t>
      </w:r>
      <w:proofErr w:type="spellStart"/>
      <w:r w:rsidRPr="00673B46">
        <w:rPr>
          <w:rFonts w:eastAsia="Calibri" w:cs="Calibri"/>
          <w:lang w:val="ro-RO"/>
        </w:rPr>
        <w:t>şi</w:t>
      </w:r>
      <w:proofErr w:type="spellEnd"/>
      <w:r w:rsidRPr="00673B46">
        <w:rPr>
          <w:rFonts w:eastAsia="Calibri" w:cs="Calibri"/>
          <w:lang w:val="ro-RO"/>
        </w:rPr>
        <w:t xml:space="preserve"> la </w:t>
      </w:r>
      <w:r w:rsidR="00673B46" w:rsidRPr="00673B46">
        <w:rPr>
          <w:rFonts w:eastAsia="Calibri" w:cs="Calibri"/>
          <w:lang w:val="ro-RO"/>
        </w:rPr>
        <w:t>locația</w:t>
      </w:r>
      <w:r w:rsidRPr="00673B46">
        <w:rPr>
          <w:rFonts w:eastAsia="Calibri" w:cs="Calibri"/>
          <w:lang w:val="ro-RO"/>
        </w:rPr>
        <w:t xml:space="preserve"> de desfășurare a evenimentului.</w:t>
      </w:r>
    </w:p>
    <w:p w14:paraId="7DDE4051" w14:textId="77777777" w:rsidR="00673B46" w:rsidRDefault="00673B46" w:rsidP="00673B46">
      <w:pPr>
        <w:spacing w:after="0"/>
        <w:ind w:left="360"/>
        <w:rPr>
          <w:rFonts w:eastAsia="Calibri" w:cs="Calibri"/>
          <w:b/>
          <w:lang w:val="ro-RO"/>
        </w:rPr>
      </w:pPr>
    </w:p>
    <w:p w14:paraId="186955C8" w14:textId="5600F5B0" w:rsidR="00CA2E8D" w:rsidRPr="00276595" w:rsidRDefault="00CA2E8D" w:rsidP="00673B46">
      <w:pPr>
        <w:spacing w:after="0"/>
        <w:ind w:left="360"/>
        <w:rPr>
          <w:rFonts w:eastAsia="Calibri" w:cs="Calibri"/>
          <w:b/>
          <w:lang w:val="ro-RO"/>
        </w:rPr>
      </w:pPr>
      <w:r w:rsidRPr="00276595">
        <w:rPr>
          <w:rFonts w:eastAsia="Calibri" w:cs="Calibri"/>
          <w:b/>
          <w:lang w:val="ro-RO"/>
        </w:rPr>
        <w:t>Închiriere sală (inclusiv dotările tehnice aferente): 19.200 lei, fără TVA.</w:t>
      </w:r>
    </w:p>
    <w:p w14:paraId="1C0C87D1" w14:textId="77777777" w:rsidR="000C6E0C" w:rsidRPr="003A7C2D" w:rsidRDefault="000C6E0C" w:rsidP="00E85CD1">
      <w:pPr>
        <w:pStyle w:val="ListParagraph"/>
        <w:ind w:left="1080"/>
        <w:rPr>
          <w:b/>
          <w:lang w:val="ro-RO"/>
        </w:rPr>
      </w:pPr>
    </w:p>
    <w:p w14:paraId="27C30C35" w14:textId="21033EA0" w:rsidR="000C6E0C" w:rsidRPr="00673B46" w:rsidRDefault="00673B46" w:rsidP="00673B46">
      <w:pPr>
        <w:ind w:left="720"/>
        <w:rPr>
          <w:b/>
          <w:lang w:val="ro-RO"/>
        </w:rPr>
      </w:pPr>
      <w:r>
        <w:rPr>
          <w:b/>
          <w:lang w:val="ro-RO"/>
        </w:rPr>
        <w:t xml:space="preserve">2. </w:t>
      </w:r>
      <w:r w:rsidR="000C6E0C" w:rsidRPr="00673B46">
        <w:rPr>
          <w:b/>
          <w:lang w:val="ro-RO"/>
        </w:rPr>
        <w:t xml:space="preserve">Servicii </w:t>
      </w:r>
      <w:r w:rsidR="00700630" w:rsidRPr="00673B46">
        <w:rPr>
          <w:b/>
          <w:lang w:val="ro-RO"/>
        </w:rPr>
        <w:t xml:space="preserve">masa de prânz </w:t>
      </w:r>
      <w:r w:rsidR="000C6E0C" w:rsidRPr="00673B46">
        <w:rPr>
          <w:b/>
          <w:lang w:val="ro-RO"/>
        </w:rPr>
        <w:t xml:space="preserve">, </w:t>
      </w:r>
      <w:r w:rsidR="0083721C" w:rsidRPr="00673B46">
        <w:rPr>
          <w:rFonts w:eastAsia="Times New Roman" w:cs="Arial"/>
          <w:b/>
          <w:lang w:val="ro-RO"/>
        </w:rPr>
        <w:t>cină</w:t>
      </w:r>
      <w:r w:rsidR="00700630" w:rsidRPr="00673B46">
        <w:rPr>
          <w:rFonts w:eastAsia="Times New Roman" w:cs="Arial"/>
          <w:b/>
          <w:lang w:val="ro-RO"/>
        </w:rPr>
        <w:t>,</w:t>
      </w:r>
      <w:r w:rsidR="000C6E0C" w:rsidRPr="00673B46">
        <w:rPr>
          <w:rFonts w:eastAsia="Times New Roman" w:cs="Arial"/>
          <w:b/>
          <w:lang w:val="ro-RO"/>
        </w:rPr>
        <w:t xml:space="preserve"> </w:t>
      </w:r>
      <w:r w:rsidR="000C6E0C" w:rsidRPr="00673B46">
        <w:rPr>
          <w:b/>
          <w:lang w:val="ro-RO"/>
        </w:rPr>
        <w:t xml:space="preserve">precum </w:t>
      </w:r>
      <w:proofErr w:type="spellStart"/>
      <w:r w:rsidR="000C6E0C" w:rsidRPr="00673B46">
        <w:rPr>
          <w:b/>
          <w:lang w:val="ro-RO"/>
        </w:rPr>
        <w:t>şi</w:t>
      </w:r>
      <w:proofErr w:type="spellEnd"/>
      <w:r w:rsidR="000C6E0C" w:rsidRPr="00673B46">
        <w:rPr>
          <w:b/>
          <w:lang w:val="ro-RO"/>
        </w:rPr>
        <w:t xml:space="preserve"> pauze de cafea</w:t>
      </w:r>
      <w:r>
        <w:rPr>
          <w:b/>
          <w:lang w:val="ro-RO"/>
        </w:rPr>
        <w:t>:</w:t>
      </w:r>
    </w:p>
    <w:p w14:paraId="4D2A4AA0" w14:textId="77777777" w:rsidR="00673B46" w:rsidRDefault="000C6E0C" w:rsidP="00673B46">
      <w:pPr>
        <w:pStyle w:val="ListParagraph"/>
        <w:rPr>
          <w:lang w:val="ro-RO"/>
        </w:rPr>
      </w:pPr>
      <w:r w:rsidRPr="00673B46">
        <w:rPr>
          <w:lang w:val="ro-RO"/>
        </w:rPr>
        <w:t xml:space="preserve">Se vor asigura mese </w:t>
      </w:r>
      <w:proofErr w:type="spellStart"/>
      <w:r w:rsidRPr="00673B46">
        <w:rPr>
          <w:lang w:val="ro-RO"/>
        </w:rPr>
        <w:t>şi</w:t>
      </w:r>
      <w:proofErr w:type="spellEnd"/>
      <w:r w:rsidRPr="00673B46">
        <w:rPr>
          <w:lang w:val="ro-RO"/>
        </w:rPr>
        <w:t xml:space="preserve"> pauze de cafea pentru participanții la eveniment, după cum urmează:</w:t>
      </w:r>
    </w:p>
    <w:p w14:paraId="7FEF44C0" w14:textId="6A7DA8D9" w:rsidR="00673B46" w:rsidRPr="00673B46" w:rsidRDefault="00700630" w:rsidP="00E449C5">
      <w:pPr>
        <w:pStyle w:val="ListParagraph"/>
        <w:numPr>
          <w:ilvl w:val="0"/>
          <w:numId w:val="27"/>
        </w:numPr>
        <w:ind w:left="1170"/>
        <w:rPr>
          <w:rFonts w:eastAsia="Calibri" w:cs="Calibri"/>
          <w:bCs/>
          <w:lang w:val="ro-RO"/>
        </w:rPr>
      </w:pPr>
      <w:r w:rsidRPr="00673B46">
        <w:rPr>
          <w:rFonts w:eastAsia="Calibri" w:cs="Calibri"/>
          <w:bCs/>
          <w:lang w:val="ro-RO"/>
        </w:rPr>
        <w:t>4 mese de prânz (tip meniu fix),  2 cine (tip meniu fix)</w:t>
      </w:r>
      <w:r w:rsidRPr="003A7C2D">
        <w:t xml:space="preserve"> </w:t>
      </w:r>
      <w:r w:rsidRPr="00673B46">
        <w:rPr>
          <w:rFonts w:eastAsia="Calibri" w:cs="Calibri"/>
          <w:bCs/>
          <w:lang w:val="ro-RO"/>
        </w:rPr>
        <w:t>pentru un număr de 105</w:t>
      </w:r>
      <w:r w:rsidR="003A7C2D" w:rsidRPr="00673B46">
        <w:rPr>
          <w:rFonts w:eastAsia="Calibri" w:cs="Calibri"/>
          <w:bCs/>
          <w:lang w:val="ro-RO"/>
        </w:rPr>
        <w:t xml:space="preserve"> persoane. Se vor prezenta 3 variante de meniu</w:t>
      </w:r>
      <w:r w:rsidRPr="00673B46">
        <w:rPr>
          <w:rFonts w:eastAsia="Calibri" w:cs="Calibri"/>
          <w:bCs/>
          <w:lang w:val="ro-RO"/>
        </w:rPr>
        <w:t xml:space="preserve"> care să cuprindă obligatoriu aperitive, supe/ciorbe,  feluri principale, salate,  desert, apă plată, apă</w:t>
      </w:r>
      <w:r w:rsidR="003A7C2D" w:rsidRPr="00673B46">
        <w:rPr>
          <w:rFonts w:eastAsia="Calibri" w:cs="Calibri"/>
          <w:bCs/>
          <w:lang w:val="ro-RO"/>
        </w:rPr>
        <w:t xml:space="preserve"> minerală, sucuri, cafea, ceai</w:t>
      </w:r>
      <w:r w:rsidRPr="00673B46">
        <w:rPr>
          <w:rFonts w:eastAsia="Calibri" w:cs="Calibri"/>
          <w:bCs/>
          <w:lang w:val="ro-RO"/>
        </w:rPr>
        <w:t>, la care se adaugă</w:t>
      </w:r>
      <w:r w:rsidR="003A7C2D" w:rsidRPr="00673B46">
        <w:rPr>
          <w:rFonts w:eastAsia="Calibri" w:cs="Calibri"/>
          <w:bCs/>
          <w:lang w:val="ro-RO"/>
        </w:rPr>
        <w:t xml:space="preserve"> 2 variante de meniu vegetarian. Variantele de meniu vor fi</w:t>
      </w:r>
      <w:r w:rsidRPr="00673B46">
        <w:rPr>
          <w:rFonts w:eastAsia="Calibri" w:cs="Calibri"/>
          <w:bCs/>
          <w:lang w:val="ro-RO"/>
        </w:rPr>
        <w:t xml:space="preserve"> propuse anterior derulării evenimentului, urmând a fi confirmate până la data acestuia, în funcție de opțiunile participanților.</w:t>
      </w:r>
    </w:p>
    <w:p w14:paraId="0FEA8E4D" w14:textId="2A46F9F0" w:rsidR="00673B46" w:rsidRDefault="00700630" w:rsidP="00673B46">
      <w:pPr>
        <w:ind w:left="1170"/>
        <w:rPr>
          <w:rFonts w:eastAsia="Calibri" w:cs="Calibri"/>
          <w:lang w:val="ro-RO"/>
        </w:rPr>
      </w:pPr>
      <w:r w:rsidRPr="003A7C2D">
        <w:rPr>
          <w:rFonts w:eastAsia="Calibri" w:cs="Calibri"/>
          <w:lang w:val="ro-RO"/>
        </w:rPr>
        <w:lastRenderedPageBreak/>
        <w:t xml:space="preserve">Se va asigura tot echipamentul și suportul logistic necesar servirii prânzului și cinei (de exemplu, veselă, fețe de masă etc.), precum si prezența pe durata acțiunii a cel puțin unui reprezentant al acestuia. </w:t>
      </w:r>
    </w:p>
    <w:p w14:paraId="655A61BF" w14:textId="683D3A18" w:rsidR="00700630" w:rsidRPr="00673B46" w:rsidRDefault="00673B46" w:rsidP="00E449C5">
      <w:pPr>
        <w:pStyle w:val="ListParagraph"/>
        <w:numPr>
          <w:ilvl w:val="0"/>
          <w:numId w:val="26"/>
        </w:numPr>
        <w:spacing w:after="0"/>
        <w:ind w:left="1170"/>
        <w:rPr>
          <w:rFonts w:eastAsia="Calibri" w:cs="Calibri"/>
          <w:lang w:val="ro-RO"/>
        </w:rPr>
      </w:pPr>
      <w:r w:rsidRPr="00673B46">
        <w:rPr>
          <w:rFonts w:eastAsia="Calibri" w:cs="Calibri"/>
          <w:lang w:val="ro-RO"/>
        </w:rPr>
        <w:t>P</w:t>
      </w:r>
      <w:r w:rsidR="00700630" w:rsidRPr="00673B46">
        <w:rPr>
          <w:rFonts w:eastAsia="Calibri" w:cs="Calibri"/>
          <w:lang w:val="ro-RO"/>
        </w:rPr>
        <w:t>e parcursul zilelor de sesiuni de dezbateri</w:t>
      </w:r>
      <w:r w:rsidR="003A7C2D" w:rsidRPr="00673B46">
        <w:rPr>
          <w:rFonts w:eastAsia="Calibri" w:cs="Calibri"/>
          <w:lang w:val="ro-RO"/>
        </w:rPr>
        <w:t xml:space="preserve"> (4 zile)</w:t>
      </w:r>
      <w:r w:rsidR="00700630" w:rsidRPr="00673B46">
        <w:rPr>
          <w:rFonts w:eastAsia="Calibri" w:cs="Calibri"/>
          <w:lang w:val="ro-RO"/>
        </w:rPr>
        <w:t xml:space="preserve"> va fi necesară asigurarea a două pauze de cafea (apă plată/minerală la sticle de 0,5 l, ceai, cafea și produse de patiserie dulci și sărate), respectiv o pauză de cafea la începutul zilei, precum și o pauză în cursul zilei, conform agendei de lucru a evenimentelor. În plus, pentru vorbitorii de la prezidiu, este necesară asigurarea apei pe toată durata evenimentelor.</w:t>
      </w:r>
    </w:p>
    <w:p w14:paraId="5764C7DF" w14:textId="77777777" w:rsidR="00700630" w:rsidRPr="003A7C2D" w:rsidRDefault="00700630" w:rsidP="00673B46">
      <w:pPr>
        <w:spacing w:after="0"/>
        <w:ind w:left="1170"/>
        <w:rPr>
          <w:rFonts w:eastAsia="Calibri" w:cs="Calibri"/>
          <w:lang w:val="ro-RO"/>
        </w:rPr>
      </w:pPr>
      <w:r w:rsidRPr="003A7C2D">
        <w:rPr>
          <w:rFonts w:eastAsia="Calibri" w:cs="Calibri"/>
          <w:lang w:val="ro-RO"/>
        </w:rPr>
        <w:t>Se va asigura tot echipamentul și suportul logistic necesar pauzelor de cafea – termos/</w:t>
      </w:r>
      <w:proofErr w:type="spellStart"/>
      <w:r w:rsidRPr="003A7C2D">
        <w:rPr>
          <w:rFonts w:eastAsia="Calibri" w:cs="Calibri"/>
          <w:lang w:val="ro-RO"/>
        </w:rPr>
        <w:t>expresor</w:t>
      </w:r>
      <w:proofErr w:type="spellEnd"/>
      <w:r w:rsidRPr="003A7C2D">
        <w:rPr>
          <w:rFonts w:eastAsia="Calibri" w:cs="Calibri"/>
          <w:lang w:val="ro-RO"/>
        </w:rPr>
        <w:t>, lingurițe, farfurii, pahare, cești etc.</w:t>
      </w:r>
    </w:p>
    <w:p w14:paraId="577E4B99" w14:textId="77777777" w:rsidR="00700630" w:rsidRDefault="00700630" w:rsidP="00673B46">
      <w:pPr>
        <w:spacing w:after="0"/>
        <w:ind w:left="1170"/>
        <w:rPr>
          <w:rFonts w:eastAsia="Calibri" w:cs="Calibri"/>
          <w:lang w:val="ro-RO"/>
        </w:rPr>
      </w:pPr>
      <w:r w:rsidRPr="003A7C2D">
        <w:rPr>
          <w:rFonts w:eastAsia="Calibri" w:cs="Calibri"/>
          <w:lang w:val="ro-RO"/>
        </w:rPr>
        <w:t>Pauzele de cafea se vor asigura într-un spațiu adecvat, în incinta locațiilor de desfășurare a evenimentelor, cât mai aproape de sălile unde se desfășoară sesiunile de dezbateri.</w:t>
      </w:r>
    </w:p>
    <w:p w14:paraId="2DBAB18D" w14:textId="41D16808" w:rsidR="00700630" w:rsidRDefault="00745203" w:rsidP="00700630">
      <w:pPr>
        <w:ind w:left="0"/>
        <w:rPr>
          <w:rFonts w:eastAsia="Calibri" w:cs="Calibri"/>
          <w:b/>
          <w:bCs/>
          <w:lang w:val="ro-RO"/>
        </w:rPr>
      </w:pPr>
      <w:r>
        <w:rPr>
          <w:rFonts w:eastAsia="Calibri" w:cs="Calibri"/>
          <w:b/>
          <w:bCs/>
          <w:lang w:val="ro-RO"/>
        </w:rPr>
        <w:t>Servicii masa de prânz</w:t>
      </w:r>
      <w:r w:rsidRPr="00745203">
        <w:rPr>
          <w:rFonts w:eastAsia="Calibri" w:cs="Calibri"/>
          <w:b/>
          <w:bCs/>
          <w:lang w:val="ro-RO"/>
        </w:rPr>
        <w:t xml:space="preserve">, cină, precum </w:t>
      </w:r>
      <w:proofErr w:type="spellStart"/>
      <w:r w:rsidRPr="00745203">
        <w:rPr>
          <w:rFonts w:eastAsia="Calibri" w:cs="Calibri"/>
          <w:b/>
          <w:bCs/>
          <w:lang w:val="ro-RO"/>
        </w:rPr>
        <w:t>şi</w:t>
      </w:r>
      <w:proofErr w:type="spellEnd"/>
      <w:r w:rsidRPr="00745203">
        <w:rPr>
          <w:rFonts w:eastAsia="Calibri" w:cs="Calibri"/>
          <w:b/>
          <w:bCs/>
          <w:lang w:val="ro-RO"/>
        </w:rPr>
        <w:t xml:space="preserve"> pauze de cafea: 20.682 lei </w:t>
      </w:r>
      <w:r w:rsidR="00673B46">
        <w:rPr>
          <w:rFonts w:eastAsia="Calibri" w:cs="Calibri"/>
          <w:b/>
          <w:bCs/>
          <w:lang w:val="ro-RO"/>
        </w:rPr>
        <w:t>(</w:t>
      </w:r>
      <w:r w:rsidRPr="00745203">
        <w:rPr>
          <w:rFonts w:eastAsia="Calibri" w:cs="Calibri"/>
          <w:b/>
          <w:bCs/>
          <w:lang w:val="ro-RO"/>
        </w:rPr>
        <w:t>fără TVA</w:t>
      </w:r>
      <w:r w:rsidR="00673B46">
        <w:rPr>
          <w:rFonts w:eastAsia="Calibri" w:cs="Calibri"/>
          <w:b/>
          <w:bCs/>
          <w:lang w:val="ro-RO"/>
        </w:rPr>
        <w:t>)</w:t>
      </w:r>
      <w:r w:rsidR="00276595">
        <w:rPr>
          <w:rFonts w:eastAsia="Calibri" w:cs="Calibri"/>
          <w:b/>
          <w:bCs/>
          <w:lang w:val="ro-RO"/>
        </w:rPr>
        <w:t>.</w:t>
      </w:r>
    </w:p>
    <w:p w14:paraId="4AA3D9BD" w14:textId="7342DF99" w:rsidR="00700630" w:rsidRPr="00673B46" w:rsidRDefault="00700630" w:rsidP="00E449C5">
      <w:pPr>
        <w:pStyle w:val="ListParagraph"/>
        <w:numPr>
          <w:ilvl w:val="0"/>
          <w:numId w:val="26"/>
        </w:numPr>
        <w:ind w:left="1080"/>
        <w:rPr>
          <w:rFonts w:eastAsia="Calibri" w:cs="Calibri"/>
          <w:b/>
          <w:bCs/>
          <w:lang w:val="ro-RO"/>
        </w:rPr>
      </w:pPr>
      <w:r w:rsidRPr="00673B46">
        <w:rPr>
          <w:rFonts w:eastAsia="Calibri" w:cs="Calibri"/>
          <w:b/>
          <w:bCs/>
          <w:lang w:val="ro-RO"/>
        </w:rPr>
        <w:t>cină festivă pentru 105 participanți, în seara celei de-a treia zi a întâlniri</w:t>
      </w:r>
      <w:r w:rsidR="00CA2E8D" w:rsidRPr="00673B46">
        <w:rPr>
          <w:rFonts w:eastAsia="Calibri" w:cs="Calibri"/>
          <w:b/>
          <w:bCs/>
          <w:lang w:val="ro-RO"/>
        </w:rPr>
        <w:t>i</w:t>
      </w:r>
      <w:r w:rsidRPr="00673B46">
        <w:rPr>
          <w:rFonts w:eastAsia="Calibri" w:cs="Calibri"/>
          <w:b/>
          <w:bCs/>
          <w:lang w:val="ro-RO"/>
        </w:rPr>
        <w:t xml:space="preserve"> naționale</w:t>
      </w:r>
      <w:r w:rsidRPr="00673B46">
        <w:rPr>
          <w:rFonts w:eastAsia="Calibri" w:cs="Calibri"/>
          <w:lang w:val="ro-RO"/>
        </w:rPr>
        <w:t xml:space="preserve"> și trebuie să includă cel puțin următoarele: </w:t>
      </w:r>
    </w:p>
    <w:p w14:paraId="0AE4F9B6" w14:textId="77777777" w:rsidR="00700630" w:rsidRPr="003A7C2D" w:rsidRDefault="00700630" w:rsidP="00673B46">
      <w:pPr>
        <w:ind w:left="720"/>
        <w:rPr>
          <w:rFonts w:eastAsia="Calibri" w:cs="Calibri"/>
          <w:lang w:val="ro-RO"/>
        </w:rPr>
      </w:pPr>
      <w:r w:rsidRPr="003A7C2D">
        <w:rPr>
          <w:rFonts w:eastAsia="Calibri" w:cs="Calibri"/>
          <w:lang w:val="ro-RO"/>
        </w:rPr>
        <w:t xml:space="preserve">Cina va fi organizată în sistem meniu fix și va include: </w:t>
      </w:r>
    </w:p>
    <w:p w14:paraId="0D4C6AA0" w14:textId="77777777" w:rsidR="00700630" w:rsidRPr="003A7C2D" w:rsidRDefault="00700630" w:rsidP="00673B46">
      <w:pPr>
        <w:ind w:left="720"/>
        <w:rPr>
          <w:rFonts w:eastAsia="Calibri" w:cs="Calibri"/>
          <w:lang w:val="ro-RO"/>
        </w:rPr>
      </w:pPr>
      <w:r w:rsidRPr="003A7C2D">
        <w:rPr>
          <w:rFonts w:eastAsia="Calibri" w:cs="Calibri"/>
          <w:lang w:val="ro-RO"/>
        </w:rPr>
        <w:t>a.       minim 3 sortimente aperitive calde și reci;</w:t>
      </w:r>
    </w:p>
    <w:p w14:paraId="47A335BF" w14:textId="77777777" w:rsidR="00700630" w:rsidRPr="003A7C2D" w:rsidRDefault="00700630" w:rsidP="00673B46">
      <w:pPr>
        <w:ind w:left="720"/>
        <w:rPr>
          <w:rFonts w:eastAsia="Calibri" w:cs="Calibri"/>
          <w:lang w:val="ro-RO"/>
        </w:rPr>
      </w:pPr>
      <w:r w:rsidRPr="003A7C2D">
        <w:rPr>
          <w:rFonts w:eastAsia="Calibri" w:cs="Calibri"/>
          <w:lang w:val="ro-RO"/>
        </w:rPr>
        <w:t>b.       minim 3 sortimente de fel principal (ce includ garnitura și salata);</w:t>
      </w:r>
    </w:p>
    <w:p w14:paraId="5B51AE03" w14:textId="77777777" w:rsidR="00700630" w:rsidRPr="003A7C2D" w:rsidRDefault="00700630" w:rsidP="00673B46">
      <w:pPr>
        <w:ind w:left="720"/>
        <w:rPr>
          <w:rFonts w:eastAsia="Calibri" w:cs="Calibri"/>
          <w:lang w:val="ro-RO"/>
        </w:rPr>
      </w:pPr>
      <w:r w:rsidRPr="003A7C2D">
        <w:rPr>
          <w:rFonts w:eastAsia="Calibri" w:cs="Calibri"/>
          <w:lang w:val="ro-RO"/>
        </w:rPr>
        <w:t>c.       minim 3 sortimente de desert;</w:t>
      </w:r>
    </w:p>
    <w:p w14:paraId="678D89D2" w14:textId="77777777" w:rsidR="00700630" w:rsidRPr="003A7C2D" w:rsidRDefault="00700630" w:rsidP="00673B46">
      <w:pPr>
        <w:ind w:left="720"/>
        <w:rPr>
          <w:rFonts w:eastAsia="Calibri" w:cs="Calibri"/>
          <w:lang w:val="ro-RO"/>
        </w:rPr>
      </w:pPr>
      <w:r w:rsidRPr="003A7C2D">
        <w:rPr>
          <w:rFonts w:eastAsia="Calibri" w:cs="Calibri"/>
          <w:lang w:val="ro-RO"/>
        </w:rPr>
        <w:t>d.       apă minerală și plată, băuturi răcoritoare, băuturi alcoolice, ceai și cafea.</w:t>
      </w:r>
    </w:p>
    <w:p w14:paraId="3BED2A3C" w14:textId="77777777" w:rsidR="00700630" w:rsidRPr="003A7C2D" w:rsidRDefault="00700630" w:rsidP="00673B46">
      <w:pPr>
        <w:ind w:left="720"/>
        <w:rPr>
          <w:rFonts w:eastAsia="Calibri" w:cs="Calibri"/>
          <w:b/>
          <w:bCs/>
          <w:lang w:val="ro-RO"/>
        </w:rPr>
      </w:pPr>
      <w:r w:rsidRPr="003A7C2D">
        <w:rPr>
          <w:rFonts w:eastAsia="Calibri" w:cs="Calibri"/>
          <w:b/>
          <w:bCs/>
          <w:lang w:val="ro-RO"/>
        </w:rPr>
        <w:t>IMPORTANT: Fiecare fel de mâncare trebuie să ofere și alternativa unui meniu vegetarian.</w:t>
      </w:r>
    </w:p>
    <w:p w14:paraId="147A1DAF" w14:textId="77777777" w:rsidR="00700630" w:rsidRPr="003A7C2D" w:rsidRDefault="00700630" w:rsidP="00673B46">
      <w:pPr>
        <w:ind w:left="720"/>
        <w:rPr>
          <w:rFonts w:eastAsia="Calibri" w:cs="Calibri"/>
          <w:lang w:val="ro-RO"/>
        </w:rPr>
      </w:pPr>
      <w:r w:rsidRPr="003A7C2D">
        <w:rPr>
          <w:rFonts w:eastAsia="Calibri" w:cs="Calibri"/>
          <w:lang w:val="ro-RO"/>
        </w:rPr>
        <w:t>Înainte de eveniment, ofertantul câștigător va prezenta 3 variante de meniu pentru cina festivă (cu toate sortimentele de mai sus incluse), la un cost similar, în vederea aprobării meniului final.</w:t>
      </w:r>
    </w:p>
    <w:p w14:paraId="21175AF4" w14:textId="47A6A311" w:rsidR="002418F9" w:rsidRDefault="00745203" w:rsidP="00700630">
      <w:pPr>
        <w:spacing w:after="0"/>
        <w:ind w:left="0"/>
        <w:rPr>
          <w:rFonts w:eastAsia="Calibri" w:cs="Calibri"/>
          <w:b/>
          <w:lang w:val="ro-RO"/>
        </w:rPr>
      </w:pPr>
      <w:r w:rsidRPr="00276595">
        <w:rPr>
          <w:rFonts w:eastAsia="Calibri" w:cs="Calibri"/>
          <w:b/>
          <w:lang w:val="ro-RO"/>
        </w:rPr>
        <w:t>Servicii cină festivă: 8800 lei, fără TVA</w:t>
      </w:r>
      <w:r w:rsidR="000C1E6E">
        <w:rPr>
          <w:rFonts w:eastAsia="Calibri" w:cs="Calibri"/>
          <w:b/>
          <w:lang w:val="ro-RO"/>
        </w:rPr>
        <w:t>.</w:t>
      </w:r>
    </w:p>
    <w:p w14:paraId="2B525C06" w14:textId="77777777" w:rsidR="00276595" w:rsidRPr="00276595" w:rsidRDefault="00276595" w:rsidP="00700630">
      <w:pPr>
        <w:spacing w:after="0"/>
        <w:ind w:left="0"/>
        <w:rPr>
          <w:b/>
          <w:lang w:val="ro-RO"/>
        </w:rPr>
      </w:pPr>
    </w:p>
    <w:p w14:paraId="1808FEBC" w14:textId="5363CD79" w:rsidR="000C6E0C" w:rsidRPr="00673B46" w:rsidRDefault="00673B46" w:rsidP="00673B46">
      <w:pPr>
        <w:spacing w:line="240" w:lineRule="auto"/>
        <w:ind w:left="720" w:right="164"/>
        <w:rPr>
          <w:rFonts w:eastAsia="Times New Roman" w:cs="Arial"/>
          <w:b/>
          <w:lang w:val="ro-RO"/>
        </w:rPr>
      </w:pPr>
      <w:r w:rsidRPr="00673B46">
        <w:rPr>
          <w:rFonts w:eastAsia="Times New Roman" w:cs="Arial"/>
          <w:b/>
          <w:lang w:val="ro-RO"/>
        </w:rPr>
        <w:t xml:space="preserve">3. </w:t>
      </w:r>
      <w:r w:rsidR="000C6E0C" w:rsidRPr="00673B46">
        <w:rPr>
          <w:rFonts w:eastAsia="Times New Roman" w:cs="Arial"/>
          <w:b/>
          <w:lang w:val="ro-RO"/>
        </w:rPr>
        <w:t xml:space="preserve">Cazarea </w:t>
      </w:r>
      <w:r w:rsidRPr="00673B46">
        <w:rPr>
          <w:rFonts w:eastAsia="Times New Roman" w:cs="Arial"/>
          <w:b/>
          <w:lang w:val="ro-RO"/>
        </w:rPr>
        <w:t>participanților:</w:t>
      </w:r>
    </w:p>
    <w:p w14:paraId="129581DC" w14:textId="77777777" w:rsidR="00700630" w:rsidRPr="003A7C2D" w:rsidRDefault="00700630" w:rsidP="00700630">
      <w:pPr>
        <w:spacing w:line="240" w:lineRule="auto"/>
        <w:ind w:left="0" w:right="164"/>
        <w:rPr>
          <w:rFonts w:eastAsia="Calibri" w:cs="Calibri"/>
          <w:lang w:val="ro-RO"/>
        </w:rPr>
      </w:pPr>
      <w:r w:rsidRPr="003A7C2D">
        <w:rPr>
          <w:rFonts w:eastAsia="Calibri" w:cs="Calibri"/>
          <w:lang w:val="ro-RO"/>
        </w:rPr>
        <w:t>Cazare pentru 105 participanți pentru 3 nopți în cadrul hotelului unde se organizează evenimentul național.</w:t>
      </w:r>
    </w:p>
    <w:p w14:paraId="0CA38182" w14:textId="77777777" w:rsidR="00700630" w:rsidRPr="003A7C2D" w:rsidRDefault="00700630" w:rsidP="00700630">
      <w:pPr>
        <w:spacing w:line="240" w:lineRule="auto"/>
        <w:ind w:left="0" w:right="164"/>
        <w:rPr>
          <w:rFonts w:eastAsia="Calibri" w:cs="Calibri"/>
          <w:lang w:val="ro-RO"/>
        </w:rPr>
      </w:pPr>
      <w:r w:rsidRPr="003A7C2D">
        <w:rPr>
          <w:rFonts w:eastAsia="Calibri" w:cs="Calibri"/>
          <w:lang w:val="ro-RO"/>
        </w:rPr>
        <w:t xml:space="preserve">Precizăm faptul că, </w:t>
      </w:r>
      <w:r w:rsidRPr="00745203">
        <w:rPr>
          <w:rFonts w:eastAsia="Calibri" w:cs="Calibri"/>
          <w:lang w:val="ro-RO"/>
        </w:rPr>
        <w:t xml:space="preserve">datorită specificului activității derulate de către participanți (procurori, ofițeri de poliție), aceștia ar putea infirma participarea lor cu puțin timp înainte de începerea evenimentului,  impunându-se astfel anularea serviciilor necesare comandate pentru aceștia (cazare, mese, etc.) </w:t>
      </w:r>
      <w:r w:rsidRPr="003A7C2D">
        <w:rPr>
          <w:rFonts w:eastAsia="Calibri" w:cs="Calibri"/>
          <w:lang w:val="ro-RO"/>
        </w:rPr>
        <w:t xml:space="preserve">În acest caz, agenția ce va fi contractată pentru organizarea evenimentului va anula serviciile necesare comandate pentru aceștia (cazare, mese, etc.) </w:t>
      </w:r>
      <w:r w:rsidRPr="00745203">
        <w:rPr>
          <w:rFonts w:eastAsia="Calibri" w:cs="Calibri"/>
          <w:lang w:val="ro-RO"/>
        </w:rPr>
        <w:t>fără a percepe penalizări.</w:t>
      </w:r>
    </w:p>
    <w:p w14:paraId="77AC0E9F" w14:textId="77777777" w:rsidR="00700630" w:rsidRPr="003A7C2D" w:rsidRDefault="00700630" w:rsidP="00700630">
      <w:pPr>
        <w:spacing w:line="240" w:lineRule="auto"/>
        <w:ind w:left="0" w:right="164"/>
        <w:rPr>
          <w:rFonts w:eastAsia="Calibri" w:cs="Calibri"/>
          <w:lang w:val="ro-RO"/>
        </w:rPr>
      </w:pPr>
      <w:r w:rsidRPr="003A7C2D">
        <w:rPr>
          <w:rFonts w:eastAsia="Calibri" w:cs="Calibri"/>
          <w:lang w:val="ro-RO"/>
        </w:rPr>
        <w:t>Serviciile de cazare vor fi asigurate în regim de trei stele, cameră single sau dublă, pentru o durată de 3 (trei) nopți.</w:t>
      </w:r>
    </w:p>
    <w:p w14:paraId="1EB9E505" w14:textId="77777777" w:rsidR="00700630" w:rsidRPr="003A7C2D" w:rsidRDefault="00700630" w:rsidP="00700630">
      <w:pPr>
        <w:spacing w:line="240" w:lineRule="auto"/>
        <w:ind w:left="0" w:right="164"/>
        <w:rPr>
          <w:rFonts w:eastAsia="Calibri" w:cs="Calibri"/>
          <w:b/>
          <w:bCs/>
          <w:lang w:val="ro-RO"/>
        </w:rPr>
      </w:pPr>
      <w:r w:rsidRPr="003A7C2D">
        <w:rPr>
          <w:rFonts w:eastAsia="Calibri" w:cs="Calibri"/>
          <w:b/>
          <w:bCs/>
          <w:lang w:val="ro-RO"/>
        </w:rPr>
        <w:lastRenderedPageBreak/>
        <w:t>Cazarea va avea inclus micul dejun.</w:t>
      </w:r>
    </w:p>
    <w:p w14:paraId="5C93C303" w14:textId="38E56B41" w:rsidR="00700630" w:rsidRPr="003A7C2D" w:rsidRDefault="00700630" w:rsidP="00700630">
      <w:pPr>
        <w:spacing w:line="240" w:lineRule="auto"/>
        <w:ind w:left="0" w:right="164"/>
        <w:rPr>
          <w:rFonts w:eastAsia="Calibri" w:cs="Calibri"/>
          <w:b/>
          <w:bCs/>
          <w:lang w:val="ro-RO"/>
        </w:rPr>
      </w:pPr>
      <w:r w:rsidRPr="003A7C2D">
        <w:rPr>
          <w:rFonts w:eastAsia="Calibri" w:cs="Calibri"/>
          <w:b/>
          <w:bCs/>
          <w:lang w:val="ro-RO"/>
        </w:rPr>
        <w:t xml:space="preserve">De asemenea </w:t>
      </w:r>
      <w:r w:rsidR="00C07D3E">
        <w:rPr>
          <w:rFonts w:eastAsia="Calibri" w:cs="Calibri"/>
          <w:b/>
          <w:bCs/>
          <w:lang w:val="ro-RO"/>
        </w:rPr>
        <w:t xml:space="preserve">se va avea </w:t>
      </w:r>
      <w:r w:rsidRPr="003A7C2D">
        <w:rPr>
          <w:rFonts w:eastAsia="Calibri" w:cs="Calibri"/>
          <w:b/>
          <w:bCs/>
          <w:lang w:val="ro-RO"/>
        </w:rPr>
        <w:t>în vedere respectarea de către unitatea hotelieră a măsurilor de prevenire a răspândirii infecției cu noul coronavirus,</w:t>
      </w:r>
      <w:r w:rsidRPr="003A7C2D">
        <w:rPr>
          <w:rFonts w:ascii="Calibri" w:eastAsia="Calibri" w:hAnsi="Calibri"/>
          <w:lang w:val="ro-RO"/>
        </w:rPr>
        <w:t xml:space="preserve"> </w:t>
      </w:r>
      <w:r w:rsidRPr="003A7C2D">
        <w:rPr>
          <w:rFonts w:eastAsia="Calibri" w:cs="Calibri"/>
          <w:b/>
          <w:bCs/>
          <w:lang w:val="ro-RO"/>
        </w:rPr>
        <w:t>în vigoare, impuse prin ordinul ministrului sănătății, care trebuie implementate de către cei care organizează cursuri de instruire, formare, perfecționare, inclusiv cele organizate pentru implementarea proiectelor finanțate din fonduri europene.</w:t>
      </w:r>
    </w:p>
    <w:p w14:paraId="2BAD2DE5" w14:textId="77777777" w:rsidR="00700630" w:rsidRPr="003A7C2D" w:rsidRDefault="00700630" w:rsidP="000C6E0C">
      <w:pPr>
        <w:spacing w:line="240" w:lineRule="auto"/>
        <w:ind w:left="1260" w:right="164"/>
        <w:contextualSpacing/>
        <w:rPr>
          <w:rFonts w:eastAsia="Times New Roman" w:cs="Arial"/>
          <w:b/>
          <w:strike/>
          <w:lang w:val="ro-RO"/>
        </w:rPr>
      </w:pPr>
    </w:p>
    <w:p w14:paraId="70708A37" w14:textId="6EF4A623" w:rsidR="006C5176" w:rsidRDefault="005B6490" w:rsidP="000C6E0C">
      <w:pPr>
        <w:spacing w:line="240" w:lineRule="auto"/>
        <w:ind w:left="0" w:right="164"/>
        <w:rPr>
          <w:rFonts w:eastAsia="Times New Roman" w:cs="Arial"/>
          <w:lang w:val="ro-RO"/>
        </w:rPr>
      </w:pPr>
      <w:r w:rsidRPr="003A7C2D">
        <w:rPr>
          <w:rFonts w:eastAsia="Times New Roman" w:cs="Arial"/>
          <w:lang w:val="ro-RO"/>
        </w:rPr>
        <w:t>Înainte de organizarea evenimentului, ofertantul câștigător va prezenta trei variante de cazare care să îndeplinească condițiile din caietul de sarcini și cele din oferta stabilită câștigătoare, iar autoritatea contractantă va stabili locația finală.</w:t>
      </w:r>
    </w:p>
    <w:p w14:paraId="3A966C53" w14:textId="05FA4842" w:rsidR="00780FE0" w:rsidRDefault="00780FE0" w:rsidP="000C6E0C">
      <w:pPr>
        <w:spacing w:line="240" w:lineRule="auto"/>
        <w:ind w:left="0" w:right="164"/>
        <w:rPr>
          <w:rFonts w:eastAsia="Times New Roman" w:cs="Arial"/>
          <w:lang w:val="ro-RO"/>
        </w:rPr>
      </w:pPr>
      <w:r w:rsidRPr="00780FE0">
        <w:rPr>
          <w:rFonts w:eastAsia="Times New Roman" w:cs="Arial"/>
          <w:lang w:val="ro-RO"/>
        </w:rPr>
        <w:t>Prestatorul va avea în vedere respectarea dispozițiilor HG 714/2018, respectiv a dispozițiilor  OUG 27/2006.</w:t>
      </w:r>
    </w:p>
    <w:p w14:paraId="46BBC385" w14:textId="11D96F95" w:rsidR="009B6594" w:rsidRDefault="009B6594" w:rsidP="000C6E0C">
      <w:pPr>
        <w:spacing w:line="240" w:lineRule="auto"/>
        <w:ind w:left="0" w:right="164"/>
        <w:rPr>
          <w:rFonts w:eastAsia="Times New Roman" w:cs="Arial"/>
          <w:lang w:val="ro-RO"/>
        </w:rPr>
      </w:pPr>
    </w:p>
    <w:p w14:paraId="28734A15" w14:textId="668E0ED5" w:rsidR="006C5176" w:rsidRPr="00673B46" w:rsidRDefault="00673B46" w:rsidP="00673B46">
      <w:pPr>
        <w:pStyle w:val="ListParagraph"/>
        <w:tabs>
          <w:tab w:val="left" w:pos="6870"/>
        </w:tabs>
        <w:ind w:right="164"/>
        <w:rPr>
          <w:rFonts w:eastAsia="Times New Roman"/>
          <w:b/>
          <w:lang w:val="ro-RO"/>
        </w:rPr>
      </w:pPr>
      <w:r w:rsidRPr="00673B46">
        <w:rPr>
          <w:rFonts w:eastAsia="Times New Roman"/>
          <w:b/>
          <w:lang w:val="ro-RO"/>
        </w:rPr>
        <w:t xml:space="preserve">4. </w:t>
      </w:r>
      <w:r w:rsidR="006C5176" w:rsidRPr="00673B46">
        <w:rPr>
          <w:rFonts w:eastAsia="Times New Roman"/>
          <w:b/>
          <w:lang w:val="ro-RO"/>
        </w:rPr>
        <w:t>Transportul participanților</w:t>
      </w:r>
      <w:r>
        <w:rPr>
          <w:rFonts w:eastAsia="Times New Roman"/>
          <w:b/>
          <w:lang w:val="ro-RO"/>
        </w:rPr>
        <w:t>:</w:t>
      </w:r>
    </w:p>
    <w:p w14:paraId="69EDC2E5" w14:textId="77777777" w:rsidR="008E4E1E" w:rsidRPr="003A7C2D" w:rsidRDefault="008E4E1E" w:rsidP="006C5176">
      <w:pPr>
        <w:tabs>
          <w:tab w:val="left" w:pos="6870"/>
        </w:tabs>
        <w:ind w:left="0" w:right="164"/>
        <w:rPr>
          <w:rFonts w:eastAsia="Times New Roman"/>
          <w:bCs/>
          <w:lang w:val="ro-RO"/>
        </w:rPr>
      </w:pPr>
      <w:r w:rsidRPr="003A7C2D">
        <w:rPr>
          <w:rFonts w:eastAsia="Times New Roman"/>
          <w:bCs/>
          <w:lang w:val="ro-RO"/>
        </w:rPr>
        <w:t xml:space="preserve">Se va asigura decontarea transportului dus-întors pentru un număr de 105 participanți, ce pot proveni din toate județele, între localitatea de reședință a  entităților de care aparțin și localitatea de desfășurare a evenimentului de la nivel național, pe baza ordinelor de deplasare emise de fiecare instituție sau pe baza documente justificative (bilete de transport, bonuri de benzină. etc.) în conformitate cu dispozițiile  </w:t>
      </w:r>
      <w:r w:rsidR="00D35B65">
        <w:rPr>
          <w:rFonts w:eastAsia="Times New Roman"/>
          <w:bCs/>
          <w:lang w:val="ro-RO"/>
        </w:rPr>
        <w:t>HG 714/2018</w:t>
      </w:r>
      <w:r w:rsidR="00745203">
        <w:rPr>
          <w:rFonts w:eastAsia="Times New Roman"/>
          <w:bCs/>
          <w:lang w:val="ro-RO"/>
        </w:rPr>
        <w:t>.</w:t>
      </w:r>
    </w:p>
    <w:p w14:paraId="615ABF07" w14:textId="71F28FF3" w:rsidR="006C5176" w:rsidRPr="00745203" w:rsidRDefault="006C5176" w:rsidP="006C5176">
      <w:pPr>
        <w:tabs>
          <w:tab w:val="left" w:pos="6870"/>
        </w:tabs>
        <w:ind w:left="0" w:right="164"/>
        <w:rPr>
          <w:rFonts w:eastAsia="Times New Roman"/>
          <w:lang w:val="ro-RO"/>
        </w:rPr>
      </w:pPr>
      <w:r w:rsidRPr="00745203">
        <w:rPr>
          <w:rFonts w:eastAsia="Times New Roman"/>
          <w:lang w:val="ro-RO"/>
        </w:rPr>
        <w:t>Documentele justificative pentru decontarea transportului cu microbuzul, feroviar, aerian sau alte autovehicule destinate transportului de persoane:</w:t>
      </w:r>
    </w:p>
    <w:p w14:paraId="715F68B3" w14:textId="77777777" w:rsidR="006C5176" w:rsidRPr="00745203" w:rsidRDefault="006C5176" w:rsidP="00E449C5">
      <w:pPr>
        <w:pStyle w:val="ListParagraph"/>
        <w:numPr>
          <w:ilvl w:val="0"/>
          <w:numId w:val="10"/>
        </w:numPr>
        <w:tabs>
          <w:tab w:val="left" w:pos="6870"/>
        </w:tabs>
        <w:ind w:right="164"/>
        <w:rPr>
          <w:rFonts w:eastAsia="Times New Roman"/>
          <w:lang w:val="ro-RO"/>
        </w:rPr>
      </w:pPr>
      <w:r w:rsidRPr="00745203">
        <w:rPr>
          <w:rFonts w:eastAsia="Times New Roman"/>
          <w:lang w:val="ro-RO"/>
        </w:rPr>
        <w:t>biletele/tichetele de călătorie (în condițiile și în plafoanele prevăzute de dispozițiile legale în vigoare) dus-întors;</w:t>
      </w:r>
    </w:p>
    <w:p w14:paraId="74409036" w14:textId="77777777" w:rsidR="006C5176" w:rsidRPr="00745203" w:rsidRDefault="006C5176" w:rsidP="00E449C5">
      <w:pPr>
        <w:pStyle w:val="ListParagraph"/>
        <w:numPr>
          <w:ilvl w:val="0"/>
          <w:numId w:val="10"/>
        </w:numPr>
        <w:tabs>
          <w:tab w:val="left" w:pos="6870"/>
        </w:tabs>
        <w:ind w:right="164"/>
        <w:rPr>
          <w:rFonts w:eastAsia="Times New Roman"/>
          <w:lang w:val="ro-RO"/>
        </w:rPr>
      </w:pPr>
      <w:r w:rsidRPr="00745203">
        <w:rPr>
          <w:rFonts w:eastAsia="Times New Roman"/>
          <w:lang w:val="ro-RO"/>
        </w:rPr>
        <w:t>biletele de tren clasa a II-A pentru distanțe</w:t>
      </w:r>
      <w:r w:rsidR="005A08C5" w:rsidRPr="00745203">
        <w:rPr>
          <w:rFonts w:eastAsia="Times New Roman"/>
          <w:lang w:val="ro-RO"/>
        </w:rPr>
        <w:t xml:space="preserve"> de până la 300 km și clasa I p</w:t>
      </w:r>
      <w:r w:rsidRPr="00745203">
        <w:rPr>
          <w:rFonts w:eastAsia="Times New Roman"/>
          <w:lang w:val="ro-RO"/>
        </w:rPr>
        <w:t>entru distanțe mai mari de 300 km;</w:t>
      </w:r>
    </w:p>
    <w:p w14:paraId="6BE96B1D" w14:textId="77777777" w:rsidR="006C5176" w:rsidRPr="00745203" w:rsidRDefault="006C5176" w:rsidP="00E449C5">
      <w:pPr>
        <w:pStyle w:val="ListParagraph"/>
        <w:numPr>
          <w:ilvl w:val="0"/>
          <w:numId w:val="10"/>
        </w:numPr>
        <w:tabs>
          <w:tab w:val="left" w:pos="6870"/>
        </w:tabs>
        <w:ind w:right="164"/>
        <w:rPr>
          <w:rFonts w:eastAsia="Times New Roman"/>
          <w:lang w:val="ro-RO"/>
        </w:rPr>
      </w:pPr>
      <w:r w:rsidRPr="00745203">
        <w:rPr>
          <w:rFonts w:eastAsia="Times New Roman"/>
          <w:lang w:val="ro-RO"/>
        </w:rPr>
        <w:t>biletele de autobuz/microbuz, conform tarifelor stabilite de aceste mijloace, datate și ștampilate;</w:t>
      </w:r>
    </w:p>
    <w:p w14:paraId="74BF2F58" w14:textId="77777777" w:rsidR="006C5176" w:rsidRPr="00745203" w:rsidRDefault="006C5176" w:rsidP="00E449C5">
      <w:pPr>
        <w:pStyle w:val="ListParagraph"/>
        <w:numPr>
          <w:ilvl w:val="0"/>
          <w:numId w:val="10"/>
        </w:numPr>
        <w:tabs>
          <w:tab w:val="left" w:pos="6870"/>
        </w:tabs>
        <w:ind w:right="164"/>
        <w:rPr>
          <w:rFonts w:eastAsia="Times New Roman"/>
          <w:lang w:val="ro-RO"/>
        </w:rPr>
      </w:pPr>
      <w:r w:rsidRPr="00745203">
        <w:rPr>
          <w:rFonts w:eastAsia="Times New Roman"/>
          <w:lang w:val="ro-RO"/>
        </w:rPr>
        <w:t>foaie de parcurs (pentru autoturismele în comodat sau ale instituției) completată corespunzător;</w:t>
      </w:r>
    </w:p>
    <w:p w14:paraId="65882DE4" w14:textId="77777777" w:rsidR="006C5176" w:rsidRPr="00745203" w:rsidRDefault="006C5176" w:rsidP="00E449C5">
      <w:pPr>
        <w:pStyle w:val="ListParagraph"/>
        <w:numPr>
          <w:ilvl w:val="0"/>
          <w:numId w:val="10"/>
        </w:numPr>
        <w:tabs>
          <w:tab w:val="left" w:pos="6870"/>
        </w:tabs>
        <w:ind w:right="164"/>
        <w:rPr>
          <w:rFonts w:eastAsia="Times New Roman"/>
          <w:lang w:val="ro-RO"/>
        </w:rPr>
      </w:pPr>
      <w:r w:rsidRPr="00745203">
        <w:rPr>
          <w:rFonts w:eastAsia="Times New Roman"/>
          <w:lang w:val="ro-RO"/>
        </w:rPr>
        <w:t xml:space="preserve">documentele de transport dus-întors (bilete/tichete, bonuri de </w:t>
      </w:r>
      <w:proofErr w:type="spellStart"/>
      <w:r w:rsidRPr="00745203">
        <w:rPr>
          <w:rFonts w:eastAsia="Times New Roman"/>
          <w:lang w:val="ro-RO"/>
        </w:rPr>
        <w:t>de</w:t>
      </w:r>
      <w:proofErr w:type="spellEnd"/>
      <w:r w:rsidRPr="00745203">
        <w:rPr>
          <w:rFonts w:eastAsia="Times New Roman"/>
          <w:lang w:val="ro-RO"/>
        </w:rPr>
        <w:t xml:space="preserve"> benzină, bilete de tren, microbu</w:t>
      </w:r>
      <w:r w:rsidR="00745203">
        <w:rPr>
          <w:rFonts w:eastAsia="Times New Roman"/>
          <w:lang w:val="ro-RO"/>
        </w:rPr>
        <w:t>z</w:t>
      </w:r>
      <w:r w:rsidRPr="00745203">
        <w:rPr>
          <w:rFonts w:eastAsia="Times New Roman"/>
          <w:lang w:val="ro-RO"/>
        </w:rPr>
        <w:t>, etc) trebuie să corespundă cu datele</w:t>
      </w:r>
      <w:r w:rsidR="00E62C5F" w:rsidRPr="00745203">
        <w:rPr>
          <w:rFonts w:eastAsia="Times New Roman"/>
          <w:lang w:val="ro-RO"/>
        </w:rPr>
        <w:t xml:space="preserve"> evenimentului național</w:t>
      </w:r>
      <w:r w:rsidRPr="00745203">
        <w:rPr>
          <w:rFonts w:eastAsia="Times New Roman"/>
          <w:lang w:val="ro-RO"/>
        </w:rPr>
        <w:t>.</w:t>
      </w:r>
    </w:p>
    <w:p w14:paraId="34556576" w14:textId="77777777" w:rsidR="006C5176" w:rsidRPr="00745203" w:rsidRDefault="006C5176" w:rsidP="006C5176">
      <w:pPr>
        <w:tabs>
          <w:tab w:val="left" w:pos="6870"/>
        </w:tabs>
        <w:ind w:left="0" w:right="164"/>
        <w:rPr>
          <w:rFonts w:eastAsia="Times New Roman"/>
          <w:lang w:val="ro-RO"/>
        </w:rPr>
      </w:pPr>
      <w:r w:rsidRPr="00745203">
        <w:rPr>
          <w:rFonts w:eastAsia="Times New Roman"/>
          <w:lang w:val="ro-RO"/>
        </w:rPr>
        <w:t>Documentele justific</w:t>
      </w:r>
      <w:r w:rsidR="00E62C5F" w:rsidRPr="00745203">
        <w:rPr>
          <w:rFonts w:eastAsia="Times New Roman"/>
          <w:lang w:val="ro-RO"/>
        </w:rPr>
        <w:t>ative pentru decontarea transpo</w:t>
      </w:r>
      <w:r w:rsidRPr="00745203">
        <w:rPr>
          <w:rFonts w:eastAsia="Times New Roman"/>
          <w:lang w:val="ro-RO"/>
        </w:rPr>
        <w:t>rtului cu autoturismul:</w:t>
      </w:r>
    </w:p>
    <w:p w14:paraId="4B222D58" w14:textId="7725E92F" w:rsidR="006C5176" w:rsidRPr="00745203" w:rsidRDefault="006C5176" w:rsidP="00E449C5">
      <w:pPr>
        <w:pStyle w:val="ListParagraph"/>
        <w:numPr>
          <w:ilvl w:val="0"/>
          <w:numId w:val="11"/>
        </w:numPr>
        <w:tabs>
          <w:tab w:val="left" w:pos="6870"/>
        </w:tabs>
        <w:ind w:right="164"/>
        <w:rPr>
          <w:rFonts w:eastAsia="Times New Roman"/>
          <w:lang w:val="ro-RO"/>
        </w:rPr>
      </w:pPr>
      <w:r w:rsidRPr="00745203">
        <w:rPr>
          <w:rFonts w:eastAsia="Times New Roman"/>
          <w:lang w:val="ro-RO"/>
        </w:rPr>
        <w:t xml:space="preserve">bon fiscal de combustibil emis la o stație de carburant din localitatea de domiciliu sau de pe traseul intre aceasta și localitatea </w:t>
      </w:r>
      <w:r w:rsidR="00E62C5F" w:rsidRPr="00745203">
        <w:rPr>
          <w:rFonts w:eastAsia="Times New Roman"/>
          <w:lang w:val="ro-RO"/>
        </w:rPr>
        <w:t xml:space="preserve"> de desfășurare a evenimentului. </w:t>
      </w:r>
      <w:r w:rsidRPr="00745203">
        <w:rPr>
          <w:rFonts w:eastAsia="Times New Roman"/>
          <w:lang w:val="ro-RO"/>
        </w:rPr>
        <w:t xml:space="preserve">Valoarea bonului fiscal trebuie să fie egală sau mai mare cu suma care urmează a fi decontată pentru distanța dus-întors între localitatea de reședință a entităților de care aparțin participanții la evenimentul național și localitățile de desfășurare a  evenimentului, folosind calculatorul de distanțe </w:t>
      </w:r>
      <w:hyperlink r:id="rId14" w:history="1">
        <w:r w:rsidRPr="00745203">
          <w:rPr>
            <w:rStyle w:val="Hyperlink"/>
            <w:rFonts w:eastAsia="Times New Roman"/>
            <w:color w:val="auto"/>
            <w:lang w:val="ro-RO"/>
          </w:rPr>
          <w:t>www.distanta.ro</w:t>
        </w:r>
      </w:hyperlink>
      <w:r w:rsidRPr="00745203">
        <w:rPr>
          <w:rFonts w:eastAsia="Times New Roman"/>
          <w:lang w:val="ro-RO"/>
        </w:rPr>
        <w:t xml:space="preserve">, </w:t>
      </w:r>
      <w:r w:rsidRPr="009B6594">
        <w:rPr>
          <w:rFonts w:eastAsia="Times New Roman"/>
          <w:i/>
          <w:iCs/>
          <w:lang w:val="ro-RO"/>
        </w:rPr>
        <w:t>prin</w:t>
      </w:r>
      <w:r w:rsidR="009B6594" w:rsidRPr="009B6594">
        <w:rPr>
          <w:rFonts w:eastAsia="Times New Roman"/>
          <w:i/>
          <w:iCs/>
          <w:lang w:val="ro-RO"/>
        </w:rPr>
        <w:t xml:space="preserve">t </w:t>
      </w:r>
      <w:proofErr w:type="spellStart"/>
      <w:r w:rsidRPr="009B6594">
        <w:rPr>
          <w:rFonts w:eastAsia="Times New Roman"/>
          <w:i/>
          <w:iCs/>
          <w:lang w:val="ro-RO"/>
        </w:rPr>
        <w:t>screen</w:t>
      </w:r>
      <w:proofErr w:type="spellEnd"/>
      <w:r w:rsidRPr="00745203">
        <w:rPr>
          <w:rFonts w:eastAsia="Times New Roman"/>
          <w:lang w:val="ro-RO"/>
        </w:rPr>
        <w:t xml:space="preserve"> ca document justificativ), cu înscrierea codului unic de înregistrare al organizației care decontează și pe verso-</w:t>
      </w:r>
      <w:proofErr w:type="spellStart"/>
      <w:r w:rsidRPr="00745203">
        <w:rPr>
          <w:rFonts w:eastAsia="Times New Roman"/>
          <w:lang w:val="ro-RO"/>
        </w:rPr>
        <w:t>ul</w:t>
      </w:r>
      <w:proofErr w:type="spellEnd"/>
      <w:r w:rsidRPr="00745203">
        <w:rPr>
          <w:rFonts w:eastAsia="Times New Roman"/>
          <w:lang w:val="ro-RO"/>
        </w:rPr>
        <w:t xml:space="preserve"> bonului fiscal se va trece numărul de înmatriculare al autoturismului și numele persoanei care efectuează deplasarea;</w:t>
      </w:r>
    </w:p>
    <w:p w14:paraId="79325BC3" w14:textId="77777777" w:rsidR="006C5176" w:rsidRPr="00745203" w:rsidRDefault="006C5176" w:rsidP="00E449C5">
      <w:pPr>
        <w:pStyle w:val="ListParagraph"/>
        <w:numPr>
          <w:ilvl w:val="0"/>
          <w:numId w:val="11"/>
        </w:numPr>
        <w:tabs>
          <w:tab w:val="left" w:pos="6870"/>
        </w:tabs>
        <w:ind w:right="164"/>
        <w:rPr>
          <w:rFonts w:eastAsia="Times New Roman"/>
          <w:lang w:val="ro-RO"/>
        </w:rPr>
      </w:pPr>
      <w:r w:rsidRPr="00745203">
        <w:rPr>
          <w:rFonts w:eastAsia="Times New Roman"/>
          <w:lang w:val="ro-RO"/>
        </w:rPr>
        <w:t xml:space="preserve">se decontează combustibil normal (bugetul nu permite decontarea combustibililor de tip V POWER, </w:t>
      </w:r>
      <w:proofErr w:type="spellStart"/>
      <w:r w:rsidRPr="00745203">
        <w:rPr>
          <w:rFonts w:eastAsia="Times New Roman"/>
          <w:lang w:val="ro-RO"/>
        </w:rPr>
        <w:t>aditivați</w:t>
      </w:r>
      <w:proofErr w:type="spellEnd"/>
      <w:r w:rsidRPr="00745203">
        <w:rPr>
          <w:rFonts w:eastAsia="Times New Roman"/>
          <w:lang w:val="ro-RO"/>
        </w:rPr>
        <w:t>, etc);</w:t>
      </w:r>
    </w:p>
    <w:p w14:paraId="1BF73D08" w14:textId="77777777" w:rsidR="006C5176" w:rsidRPr="00745203" w:rsidRDefault="006C5176" w:rsidP="00E449C5">
      <w:pPr>
        <w:pStyle w:val="ListParagraph"/>
        <w:numPr>
          <w:ilvl w:val="0"/>
          <w:numId w:val="11"/>
        </w:numPr>
        <w:tabs>
          <w:tab w:val="left" w:pos="6870"/>
        </w:tabs>
        <w:ind w:right="164"/>
        <w:rPr>
          <w:rFonts w:eastAsia="Times New Roman"/>
          <w:lang w:val="ro-RO"/>
        </w:rPr>
      </w:pPr>
      <w:r w:rsidRPr="00745203">
        <w:rPr>
          <w:rFonts w:eastAsia="Times New Roman"/>
          <w:lang w:val="ro-RO"/>
        </w:rPr>
        <w:lastRenderedPageBreak/>
        <w:t>bonul fiscal de combustibil pentru deplasarea dus—întors</w:t>
      </w:r>
      <w:r w:rsidR="00E62C5F" w:rsidRPr="00745203">
        <w:rPr>
          <w:rFonts w:eastAsia="Times New Roman"/>
          <w:lang w:val="ro-RO"/>
        </w:rPr>
        <w:t xml:space="preserve"> trebuie să corespundă cu datele</w:t>
      </w:r>
      <w:r w:rsidRPr="00745203">
        <w:rPr>
          <w:rFonts w:eastAsia="Times New Roman"/>
          <w:lang w:val="ro-RO"/>
        </w:rPr>
        <w:t xml:space="preserve"> evenimentului național.</w:t>
      </w:r>
    </w:p>
    <w:p w14:paraId="76ED12AD" w14:textId="51DB317F" w:rsidR="006C5176" w:rsidRPr="00745203" w:rsidRDefault="006C5176" w:rsidP="006C5176">
      <w:pPr>
        <w:tabs>
          <w:tab w:val="left" w:pos="6870"/>
        </w:tabs>
        <w:ind w:left="0" w:right="164"/>
        <w:rPr>
          <w:rFonts w:eastAsia="Times New Roman"/>
          <w:lang w:val="ro-RO"/>
        </w:rPr>
      </w:pPr>
      <w:r w:rsidRPr="00745203">
        <w:rPr>
          <w:rFonts w:eastAsia="Times New Roman"/>
          <w:lang w:val="ro-RO"/>
        </w:rPr>
        <w:t>NOTĂ: Decontarea transportului cu autoturismul se face în limita a 7, 5 litri de carburant la 100 km</w:t>
      </w:r>
      <w:r w:rsidR="00E62C5F" w:rsidRPr="00745203">
        <w:rPr>
          <w:rFonts w:eastAsia="Times New Roman"/>
          <w:lang w:val="ro-RO"/>
        </w:rPr>
        <w:t>,</w:t>
      </w:r>
      <w:r w:rsidRPr="00745203">
        <w:rPr>
          <w:rFonts w:eastAsia="Times New Roman"/>
          <w:lang w:val="ro-RO"/>
        </w:rPr>
        <w:t xml:space="preserve"> folosind calculatorul de </w:t>
      </w:r>
      <w:r w:rsidR="009B6594" w:rsidRPr="00745203">
        <w:rPr>
          <w:rFonts w:eastAsia="Times New Roman"/>
          <w:lang w:val="ro-RO"/>
        </w:rPr>
        <w:t>distanțe</w:t>
      </w:r>
      <w:r w:rsidR="009B6594">
        <w:rPr>
          <w:rFonts w:eastAsia="Times New Roman"/>
          <w:lang w:val="ro-RO"/>
        </w:rPr>
        <w:t>:</w:t>
      </w:r>
      <w:r w:rsidRPr="00745203">
        <w:rPr>
          <w:rFonts w:eastAsia="Times New Roman"/>
          <w:lang w:val="ro-RO"/>
        </w:rPr>
        <w:t xml:space="preserve"> </w:t>
      </w:r>
      <w:hyperlink r:id="rId15" w:history="1">
        <w:r w:rsidRPr="00745203">
          <w:rPr>
            <w:rStyle w:val="Hyperlink"/>
            <w:rFonts w:eastAsia="Times New Roman"/>
            <w:color w:val="auto"/>
            <w:lang w:val="ro-RO"/>
          </w:rPr>
          <w:t>www.distanta.ro</w:t>
        </w:r>
      </w:hyperlink>
      <w:r w:rsidRPr="00745203">
        <w:rPr>
          <w:rFonts w:eastAsia="Times New Roman"/>
          <w:lang w:val="ro-RO"/>
        </w:rPr>
        <w:t>.</w:t>
      </w:r>
    </w:p>
    <w:p w14:paraId="7FF26E94" w14:textId="77777777" w:rsidR="006C5176" w:rsidRPr="00745203" w:rsidRDefault="006C5176" w:rsidP="006C5176">
      <w:pPr>
        <w:tabs>
          <w:tab w:val="left" w:pos="6870"/>
        </w:tabs>
        <w:ind w:left="0" w:right="164"/>
        <w:rPr>
          <w:rFonts w:eastAsia="Times New Roman"/>
          <w:lang w:val="ro-RO"/>
        </w:rPr>
      </w:pPr>
      <w:r w:rsidRPr="00745203">
        <w:rPr>
          <w:rFonts w:eastAsia="Times New Roman"/>
          <w:lang w:val="ro-RO"/>
        </w:rPr>
        <w:t>Documente justificative pentru decontări suplimentare legate de transport:</w:t>
      </w:r>
    </w:p>
    <w:p w14:paraId="12892E29" w14:textId="77777777" w:rsidR="006C5176" w:rsidRPr="00745203" w:rsidRDefault="006C5176" w:rsidP="00E449C5">
      <w:pPr>
        <w:pStyle w:val="ListParagraph"/>
        <w:numPr>
          <w:ilvl w:val="0"/>
          <w:numId w:val="12"/>
        </w:numPr>
        <w:tabs>
          <w:tab w:val="left" w:pos="6870"/>
        </w:tabs>
        <w:ind w:right="164"/>
        <w:rPr>
          <w:rFonts w:eastAsia="Times New Roman"/>
          <w:lang w:val="ro-RO"/>
        </w:rPr>
      </w:pPr>
      <w:r w:rsidRPr="00745203">
        <w:rPr>
          <w:rFonts w:eastAsia="Times New Roman"/>
          <w:lang w:val="ro-RO"/>
        </w:rPr>
        <w:t>bonuri taxă autostradă;</w:t>
      </w:r>
    </w:p>
    <w:p w14:paraId="33BCA141" w14:textId="77777777" w:rsidR="006C5176" w:rsidRPr="00745203" w:rsidRDefault="006C5176" w:rsidP="00E449C5">
      <w:pPr>
        <w:pStyle w:val="ListParagraph"/>
        <w:numPr>
          <w:ilvl w:val="0"/>
          <w:numId w:val="12"/>
        </w:numPr>
        <w:tabs>
          <w:tab w:val="left" w:pos="6870"/>
        </w:tabs>
        <w:ind w:right="164"/>
        <w:rPr>
          <w:rFonts w:eastAsia="Times New Roman"/>
          <w:lang w:val="ro-RO"/>
        </w:rPr>
      </w:pPr>
      <w:r w:rsidRPr="00745203">
        <w:rPr>
          <w:rFonts w:eastAsia="Times New Roman"/>
          <w:lang w:val="ro-RO"/>
        </w:rPr>
        <w:t>bonuri taxă de trecere a podurilor, bac. Etc.</w:t>
      </w:r>
    </w:p>
    <w:p w14:paraId="66830397" w14:textId="77777777" w:rsidR="006C5176" w:rsidRPr="00745203" w:rsidRDefault="006C5176" w:rsidP="006C5176">
      <w:pPr>
        <w:tabs>
          <w:tab w:val="left" w:pos="6870"/>
        </w:tabs>
        <w:ind w:left="0" w:right="164"/>
        <w:rPr>
          <w:rFonts w:eastAsia="Times New Roman"/>
          <w:lang w:val="ro-RO"/>
        </w:rPr>
      </w:pPr>
      <w:r w:rsidRPr="00745203">
        <w:rPr>
          <w:rFonts w:eastAsia="Times New Roman"/>
          <w:lang w:val="ro-RO"/>
        </w:rPr>
        <w:t>În vederea decontării cheltuielilor de transport ale participanților, organizatorul va realiza următoarele:</w:t>
      </w:r>
    </w:p>
    <w:p w14:paraId="4B2DB4E9" w14:textId="77777777" w:rsidR="006C5176" w:rsidRPr="00745203" w:rsidRDefault="006C5176" w:rsidP="00E449C5">
      <w:pPr>
        <w:pStyle w:val="ListParagraph"/>
        <w:numPr>
          <w:ilvl w:val="0"/>
          <w:numId w:val="13"/>
        </w:numPr>
        <w:tabs>
          <w:tab w:val="left" w:pos="6870"/>
        </w:tabs>
        <w:ind w:right="164"/>
        <w:rPr>
          <w:rFonts w:eastAsia="Times New Roman"/>
          <w:lang w:val="ro-RO"/>
        </w:rPr>
      </w:pPr>
      <w:r w:rsidRPr="00745203">
        <w:rPr>
          <w:rFonts w:eastAsia="Times New Roman"/>
          <w:lang w:val="ro-RO"/>
        </w:rPr>
        <w:t>va completa fișa de  decontare pentru fiecare participant la evenimentul național căruia i se va asigura decontarea transportului</w:t>
      </w:r>
      <w:r w:rsidR="00E62C5F" w:rsidRPr="00745203">
        <w:rPr>
          <w:rFonts w:eastAsia="Times New Roman"/>
          <w:lang w:val="ro-RO"/>
        </w:rPr>
        <w:t>;</w:t>
      </w:r>
    </w:p>
    <w:p w14:paraId="33822E8E" w14:textId="77777777" w:rsidR="006C5176" w:rsidRPr="00745203" w:rsidRDefault="006C5176" w:rsidP="00E449C5">
      <w:pPr>
        <w:pStyle w:val="ListParagraph"/>
        <w:numPr>
          <w:ilvl w:val="0"/>
          <w:numId w:val="13"/>
        </w:numPr>
        <w:tabs>
          <w:tab w:val="left" w:pos="6870"/>
        </w:tabs>
        <w:ind w:right="164"/>
        <w:rPr>
          <w:rFonts w:eastAsia="Times New Roman"/>
          <w:lang w:val="ro-RO"/>
        </w:rPr>
      </w:pPr>
      <w:r w:rsidRPr="00745203">
        <w:rPr>
          <w:rFonts w:eastAsia="Times New Roman"/>
          <w:lang w:val="ro-RO"/>
        </w:rPr>
        <w:t>va prelua de la participanți biletele/tichetele de călătorie/bonurile pentru combustibil, etc</w:t>
      </w:r>
      <w:r w:rsidR="00E62C5F" w:rsidRPr="00745203">
        <w:rPr>
          <w:rFonts w:eastAsia="Times New Roman"/>
          <w:lang w:val="ro-RO"/>
        </w:rPr>
        <w:t>;</w:t>
      </w:r>
    </w:p>
    <w:p w14:paraId="2440C43F" w14:textId="77777777" w:rsidR="006C5176" w:rsidRPr="00745203" w:rsidRDefault="006C5176" w:rsidP="00E449C5">
      <w:pPr>
        <w:pStyle w:val="ListParagraph"/>
        <w:numPr>
          <w:ilvl w:val="0"/>
          <w:numId w:val="13"/>
        </w:numPr>
        <w:tabs>
          <w:tab w:val="left" w:pos="6870"/>
        </w:tabs>
        <w:ind w:right="164"/>
        <w:rPr>
          <w:rFonts w:eastAsia="Times New Roman"/>
          <w:lang w:val="ro-RO"/>
        </w:rPr>
      </w:pPr>
      <w:r w:rsidRPr="00745203">
        <w:rPr>
          <w:rFonts w:eastAsia="Times New Roman"/>
          <w:lang w:val="ro-RO"/>
        </w:rPr>
        <w:t>va face o copie a ordinului de deplasare completat și ștampilat pentru fiecare participant căruia i se va asigura decontarea transportului</w:t>
      </w:r>
      <w:r w:rsidR="00E62C5F" w:rsidRPr="00745203">
        <w:rPr>
          <w:rFonts w:eastAsia="Times New Roman"/>
          <w:lang w:val="ro-RO"/>
        </w:rPr>
        <w:t>;</w:t>
      </w:r>
    </w:p>
    <w:p w14:paraId="63B56360" w14:textId="77777777" w:rsidR="006C5176" w:rsidRPr="00745203" w:rsidRDefault="006C5176" w:rsidP="00E449C5">
      <w:pPr>
        <w:pStyle w:val="ListParagraph"/>
        <w:numPr>
          <w:ilvl w:val="0"/>
          <w:numId w:val="13"/>
        </w:numPr>
        <w:tabs>
          <w:tab w:val="left" w:pos="6870"/>
        </w:tabs>
        <w:ind w:right="164"/>
        <w:rPr>
          <w:rFonts w:eastAsia="Times New Roman"/>
          <w:lang w:val="ro-RO"/>
        </w:rPr>
      </w:pPr>
      <w:r w:rsidRPr="00745203">
        <w:rPr>
          <w:rFonts w:eastAsia="Times New Roman"/>
          <w:lang w:val="ro-RO"/>
        </w:rPr>
        <w:t xml:space="preserve">va completa un tabel centralizator cu distanțe pre-completate conform </w:t>
      </w:r>
      <w:hyperlink r:id="rId16" w:history="1">
        <w:r w:rsidRPr="00745203">
          <w:rPr>
            <w:rStyle w:val="Hyperlink"/>
            <w:rFonts w:eastAsia="Times New Roman"/>
            <w:color w:val="auto"/>
            <w:lang w:val="ro-RO"/>
          </w:rPr>
          <w:t>www.distanta.ro</w:t>
        </w:r>
      </w:hyperlink>
      <w:r w:rsidRPr="00745203">
        <w:rPr>
          <w:rFonts w:eastAsia="Times New Roman"/>
          <w:lang w:val="ro-RO"/>
        </w:rPr>
        <w:t>) privind decontarea cheltuielilor de transport.</w:t>
      </w:r>
    </w:p>
    <w:p w14:paraId="124564D3" w14:textId="6106A8D4" w:rsidR="00745203" w:rsidRDefault="006C5176" w:rsidP="00745203">
      <w:pPr>
        <w:tabs>
          <w:tab w:val="left" w:pos="6870"/>
        </w:tabs>
        <w:ind w:left="0" w:right="164"/>
        <w:rPr>
          <w:rFonts w:eastAsia="Times New Roman"/>
          <w:lang w:val="ro-RO"/>
        </w:rPr>
      </w:pPr>
      <w:r w:rsidRPr="00745203">
        <w:rPr>
          <w:rFonts w:eastAsia="Times New Roman"/>
          <w:lang w:val="ro-RO"/>
        </w:rPr>
        <w:t>Participanții vor completa o fișă de decont. Organizatorul va colecta și verifica documentele justificative, după care va achita fiecărui participant suma cuvenită în baza documentelor justificative.</w:t>
      </w:r>
    </w:p>
    <w:p w14:paraId="0B39AB3A" w14:textId="12E75F1F" w:rsidR="00D35B65" w:rsidRDefault="00745203" w:rsidP="00745203">
      <w:pPr>
        <w:tabs>
          <w:tab w:val="left" w:pos="6870"/>
        </w:tabs>
        <w:ind w:left="0" w:right="164"/>
        <w:rPr>
          <w:rFonts w:eastAsia="Times New Roman"/>
          <w:b/>
          <w:lang w:val="ro-RO"/>
        </w:rPr>
      </w:pPr>
      <w:r w:rsidRPr="00276595">
        <w:rPr>
          <w:rFonts w:eastAsia="Times New Roman"/>
          <w:b/>
          <w:lang w:val="ro-RO"/>
        </w:rPr>
        <w:t>Servicii de cazare și transport: 181.908 lei, fără TVA</w:t>
      </w:r>
      <w:r w:rsidR="00276595">
        <w:rPr>
          <w:rFonts w:eastAsia="Times New Roman"/>
          <w:b/>
          <w:lang w:val="ro-RO"/>
        </w:rPr>
        <w:t>.</w:t>
      </w:r>
    </w:p>
    <w:p w14:paraId="7BAF6442" w14:textId="77C261CA" w:rsidR="00276595" w:rsidRPr="00276595" w:rsidRDefault="00276595" w:rsidP="00745203">
      <w:pPr>
        <w:tabs>
          <w:tab w:val="left" w:pos="6870"/>
        </w:tabs>
        <w:ind w:left="0" w:right="164"/>
        <w:rPr>
          <w:rFonts w:eastAsia="Times New Roman"/>
          <w:b/>
          <w:lang w:val="ro-RO"/>
        </w:rPr>
      </w:pPr>
    </w:p>
    <w:p w14:paraId="18117A5A" w14:textId="30BA1FF5" w:rsidR="003C4FC1" w:rsidRPr="009B6594" w:rsidRDefault="009B6594" w:rsidP="003C4FC1">
      <w:pPr>
        <w:tabs>
          <w:tab w:val="left" w:pos="6870"/>
        </w:tabs>
        <w:ind w:left="0" w:right="164"/>
        <w:rPr>
          <w:rFonts w:eastAsia="Times New Roman"/>
          <w:lang w:val="ro-RO"/>
        </w:rPr>
      </w:pPr>
      <w:r w:rsidRPr="009B6594">
        <w:rPr>
          <w:rFonts w:eastAsia="Times New Roman"/>
          <w:i/>
          <w:u w:val="single"/>
          <w:lang w:val="ro-RO"/>
        </w:rPr>
        <w:t>B</w:t>
      </w:r>
      <w:r w:rsidR="003C4FC1" w:rsidRPr="009B6594">
        <w:rPr>
          <w:rFonts w:eastAsia="Times New Roman"/>
          <w:i/>
          <w:u w:val="single"/>
          <w:lang w:val="ro-RO"/>
        </w:rPr>
        <w:t xml:space="preserve">. </w:t>
      </w:r>
      <w:r w:rsidR="003C4FC1" w:rsidRPr="009B6594">
        <w:rPr>
          <w:rFonts w:eastAsia="Times New Roman"/>
          <w:b/>
          <w:i/>
          <w:u w:val="single"/>
          <w:lang w:val="ro-RO"/>
        </w:rPr>
        <w:t>Servicii de tipărire și livrare a materialelor de vizibilitate necesare sesiunilor de dezbateri regionale și</w:t>
      </w:r>
      <w:r w:rsidR="008E4E1E" w:rsidRPr="009B6594">
        <w:rPr>
          <w:rFonts w:eastAsia="Times New Roman"/>
          <w:b/>
          <w:i/>
          <w:u w:val="single"/>
          <w:lang w:val="ro-RO"/>
        </w:rPr>
        <w:t xml:space="preserve"> a conferinței</w:t>
      </w:r>
      <w:r w:rsidR="003C4FC1" w:rsidRPr="009B6594">
        <w:rPr>
          <w:rFonts w:eastAsia="Times New Roman"/>
          <w:b/>
          <w:i/>
          <w:u w:val="single"/>
          <w:lang w:val="ro-RO"/>
        </w:rPr>
        <w:t xml:space="preserve"> naționale, în cadrul proiectului ”Consolidarea și eficientizarea sistemului național de recuperare a creanțelor provenite din infracțiuni”</w:t>
      </w:r>
      <w:r w:rsidR="003C4FC1" w:rsidRPr="009B6594">
        <w:rPr>
          <w:rFonts w:eastAsia="Times New Roman"/>
          <w:lang w:val="ro-RO"/>
        </w:rPr>
        <w:t xml:space="preserve">          </w:t>
      </w:r>
    </w:p>
    <w:p w14:paraId="2B956BBC" w14:textId="6F68B7AB" w:rsidR="003C4FC1" w:rsidRPr="003A7C2D" w:rsidRDefault="003C4FC1" w:rsidP="003C4FC1">
      <w:pPr>
        <w:tabs>
          <w:tab w:val="left" w:pos="6870"/>
        </w:tabs>
        <w:ind w:left="0" w:right="164"/>
        <w:rPr>
          <w:rFonts w:eastAsia="Times New Roman"/>
          <w:lang w:val="ro-RO"/>
        </w:rPr>
      </w:pPr>
      <w:r w:rsidRPr="003A7C2D">
        <w:rPr>
          <w:rFonts w:eastAsia="Times New Roman"/>
          <w:lang w:val="ro-RO"/>
        </w:rPr>
        <w:t xml:space="preserve">I. </w:t>
      </w:r>
      <w:r w:rsidRPr="003A7C2D">
        <w:rPr>
          <w:rFonts w:eastAsia="Times New Roman"/>
          <w:b/>
          <w:lang w:val="ro-RO"/>
        </w:rPr>
        <w:t>Materiale de vizibilitate pentru sesiunile de dezbateri</w:t>
      </w:r>
      <w:r w:rsidR="006B77FE" w:rsidRPr="003A7C2D">
        <w:rPr>
          <w:rFonts w:eastAsia="Times New Roman"/>
          <w:b/>
          <w:lang w:val="ro-RO"/>
        </w:rPr>
        <w:t xml:space="preserve"> regionale</w:t>
      </w:r>
      <w:r w:rsidRPr="003A7C2D">
        <w:rPr>
          <w:rFonts w:eastAsia="Times New Roman"/>
          <w:b/>
          <w:lang w:val="ro-RO"/>
        </w:rPr>
        <w:t xml:space="preserve"> (inclusiv conceptul grafic):</w:t>
      </w:r>
    </w:p>
    <w:p w14:paraId="1E52C345" w14:textId="77777777" w:rsidR="003C4FC1" w:rsidRPr="00D96B31" w:rsidRDefault="00E62C5F" w:rsidP="003C4FC1">
      <w:pPr>
        <w:tabs>
          <w:tab w:val="left" w:pos="6870"/>
        </w:tabs>
        <w:ind w:left="0" w:right="164"/>
        <w:rPr>
          <w:rFonts w:eastAsia="Times New Roman"/>
          <w:b/>
          <w:bCs/>
          <w:lang w:val="ro-RO"/>
        </w:rPr>
      </w:pPr>
      <w:r w:rsidRPr="00D96B31">
        <w:rPr>
          <w:rFonts w:eastAsia="Times New Roman"/>
          <w:b/>
          <w:bCs/>
          <w:lang w:val="ro-RO"/>
        </w:rPr>
        <w:t>1</w:t>
      </w:r>
      <w:r w:rsidR="003C4FC1" w:rsidRPr="00D96B31">
        <w:rPr>
          <w:rFonts w:eastAsia="Times New Roman"/>
          <w:b/>
          <w:bCs/>
          <w:lang w:val="ro-RO"/>
        </w:rPr>
        <w:t>.1</w:t>
      </w:r>
      <w:r w:rsidRPr="00D96B31">
        <w:rPr>
          <w:rFonts w:eastAsia="Times New Roman"/>
          <w:b/>
          <w:bCs/>
          <w:lang w:val="ro-RO"/>
        </w:rPr>
        <w:t>.</w:t>
      </w:r>
      <w:r w:rsidR="003C4FC1" w:rsidRPr="00D96B31">
        <w:rPr>
          <w:rFonts w:eastAsia="Times New Roman"/>
          <w:b/>
          <w:bCs/>
          <w:lang w:val="ro-RO"/>
        </w:rPr>
        <w:t>Pixuri personalizate - cerințe:</w:t>
      </w:r>
    </w:p>
    <w:p w14:paraId="6819FBD7" w14:textId="77777777" w:rsidR="003C4FC1" w:rsidRPr="003A7C2D" w:rsidRDefault="008E4E1E" w:rsidP="00E449C5">
      <w:pPr>
        <w:numPr>
          <w:ilvl w:val="1"/>
          <w:numId w:val="3"/>
        </w:numPr>
        <w:tabs>
          <w:tab w:val="left" w:pos="1080"/>
          <w:tab w:val="left" w:pos="6870"/>
        </w:tabs>
        <w:ind w:left="810" w:right="164"/>
        <w:rPr>
          <w:rFonts w:eastAsia="Times New Roman"/>
          <w:lang w:val="ro-RO"/>
        </w:rPr>
      </w:pPr>
      <w:r w:rsidRPr="003A7C2D">
        <w:rPr>
          <w:rFonts w:eastAsia="Times New Roman"/>
          <w:lang w:val="ro-RO"/>
        </w:rPr>
        <w:t>180</w:t>
      </w:r>
      <w:r w:rsidR="003C4FC1" w:rsidRPr="003A7C2D">
        <w:rPr>
          <w:rFonts w:eastAsia="Times New Roman"/>
          <w:lang w:val="ro-RO"/>
        </w:rPr>
        <w:t xml:space="preserve"> de bucăți;</w:t>
      </w:r>
    </w:p>
    <w:p w14:paraId="47DF55C6" w14:textId="77777777" w:rsidR="003C4FC1" w:rsidRPr="003A7C2D" w:rsidRDefault="003C4FC1" w:rsidP="00E449C5">
      <w:pPr>
        <w:numPr>
          <w:ilvl w:val="1"/>
          <w:numId w:val="3"/>
        </w:numPr>
        <w:tabs>
          <w:tab w:val="left" w:pos="1080"/>
          <w:tab w:val="left" w:pos="6870"/>
        </w:tabs>
        <w:ind w:left="810" w:right="164"/>
        <w:rPr>
          <w:rFonts w:eastAsia="Times New Roman"/>
          <w:lang w:val="ro-RO"/>
        </w:rPr>
      </w:pPr>
      <w:r w:rsidRPr="003A7C2D">
        <w:rPr>
          <w:rFonts w:eastAsia="Times New Roman"/>
          <w:lang w:val="ro-RO"/>
        </w:rPr>
        <w:t>Corp rotund din plastic și/sau metal de culoare argintie;</w:t>
      </w:r>
    </w:p>
    <w:p w14:paraId="5DEA71A2" w14:textId="77777777" w:rsidR="003C4FC1" w:rsidRPr="003A7C2D" w:rsidRDefault="003C4FC1" w:rsidP="00E449C5">
      <w:pPr>
        <w:numPr>
          <w:ilvl w:val="1"/>
          <w:numId w:val="3"/>
        </w:numPr>
        <w:tabs>
          <w:tab w:val="left" w:pos="1080"/>
          <w:tab w:val="left" w:pos="6870"/>
        </w:tabs>
        <w:ind w:left="810" w:right="164"/>
        <w:rPr>
          <w:rFonts w:eastAsia="Times New Roman"/>
          <w:lang w:val="ro-RO"/>
        </w:rPr>
      </w:pPr>
      <w:r w:rsidRPr="003A7C2D">
        <w:rPr>
          <w:rFonts w:eastAsia="Times New Roman"/>
          <w:lang w:val="ro-RO"/>
        </w:rPr>
        <w:t>Rezerva de culoare albastră;</w:t>
      </w:r>
    </w:p>
    <w:p w14:paraId="0616327D" w14:textId="77777777" w:rsidR="003C4FC1" w:rsidRPr="003A7C2D" w:rsidRDefault="003C4FC1" w:rsidP="00E449C5">
      <w:pPr>
        <w:numPr>
          <w:ilvl w:val="1"/>
          <w:numId w:val="3"/>
        </w:numPr>
        <w:tabs>
          <w:tab w:val="left" w:pos="1080"/>
          <w:tab w:val="left" w:pos="6870"/>
        </w:tabs>
        <w:ind w:left="810" w:right="164"/>
        <w:rPr>
          <w:rFonts w:eastAsia="Times New Roman"/>
          <w:lang w:val="ro-RO"/>
        </w:rPr>
      </w:pPr>
      <w:r w:rsidRPr="003A7C2D">
        <w:rPr>
          <w:rFonts w:eastAsia="Times New Roman"/>
          <w:lang w:val="ro-RO"/>
        </w:rPr>
        <w:t>personalizat prin aplicarea de logo, în regim policromie cu cerneluri rezistente la uzură (sigla Uniunii Europene, denumirea fără abreviere ”Programul Operațional Capacitate Administrativă 2014 – 2020” și sigla POCA) - cuprinse in manualul de identitate vizuală;</w:t>
      </w:r>
    </w:p>
    <w:p w14:paraId="1C9BA8B3" w14:textId="0FB36F71" w:rsidR="003C4FC1" w:rsidRPr="003A7C2D" w:rsidRDefault="003C4FC1" w:rsidP="00E449C5">
      <w:pPr>
        <w:numPr>
          <w:ilvl w:val="1"/>
          <w:numId w:val="3"/>
        </w:numPr>
        <w:tabs>
          <w:tab w:val="left" w:pos="1080"/>
          <w:tab w:val="left" w:pos="6870"/>
        </w:tabs>
        <w:ind w:left="810" w:right="164"/>
        <w:rPr>
          <w:rFonts w:eastAsia="Times New Roman"/>
          <w:lang w:val="ro-RO"/>
        </w:rPr>
      </w:pPr>
      <w:r w:rsidRPr="003A7C2D">
        <w:rPr>
          <w:rFonts w:eastAsia="Times New Roman"/>
          <w:lang w:val="ro-RO"/>
        </w:rPr>
        <w:t xml:space="preserve">în cazul în care obiectele poartă marca producătorului, aceasta nu trebuie să intre în </w:t>
      </w:r>
      <w:r w:rsidR="009B6594" w:rsidRPr="003A7C2D">
        <w:rPr>
          <w:rFonts w:eastAsia="Times New Roman"/>
          <w:lang w:val="ro-RO"/>
        </w:rPr>
        <w:t>concurență</w:t>
      </w:r>
      <w:r w:rsidRPr="003A7C2D">
        <w:rPr>
          <w:rFonts w:eastAsia="Times New Roman"/>
          <w:lang w:val="ro-RO"/>
        </w:rPr>
        <w:t xml:space="preserve"> cu siglele care vor fi </w:t>
      </w:r>
      <w:r w:rsidR="009B6594" w:rsidRPr="003A7C2D">
        <w:rPr>
          <w:rFonts w:eastAsia="Times New Roman"/>
          <w:lang w:val="ro-RO"/>
        </w:rPr>
        <w:t>inscripționate</w:t>
      </w:r>
      <w:r w:rsidRPr="003A7C2D">
        <w:rPr>
          <w:rFonts w:eastAsia="Times New Roman"/>
          <w:lang w:val="ro-RO"/>
        </w:rPr>
        <w:t xml:space="preserve"> pe produs</w:t>
      </w:r>
      <w:r w:rsidR="00E62C5F" w:rsidRPr="003A7C2D">
        <w:rPr>
          <w:rFonts w:eastAsia="Times New Roman"/>
          <w:lang w:val="ro-RO"/>
        </w:rPr>
        <w:t>.</w:t>
      </w:r>
    </w:p>
    <w:p w14:paraId="1045750A" w14:textId="77777777" w:rsidR="003C4FC1" w:rsidRPr="00D96B31" w:rsidRDefault="00E62C5F" w:rsidP="003C4FC1">
      <w:pPr>
        <w:tabs>
          <w:tab w:val="left" w:pos="6870"/>
        </w:tabs>
        <w:ind w:left="0" w:right="164"/>
        <w:rPr>
          <w:rFonts w:eastAsia="Times New Roman"/>
          <w:b/>
          <w:bCs/>
          <w:lang w:val="ro-RO"/>
        </w:rPr>
      </w:pPr>
      <w:r w:rsidRPr="00D96B31">
        <w:rPr>
          <w:rFonts w:eastAsia="Times New Roman"/>
          <w:b/>
          <w:bCs/>
          <w:lang w:val="ro-RO"/>
        </w:rPr>
        <w:lastRenderedPageBreak/>
        <w:t>1</w:t>
      </w:r>
      <w:r w:rsidR="003C4FC1" w:rsidRPr="00D96B31">
        <w:rPr>
          <w:rFonts w:eastAsia="Times New Roman"/>
          <w:b/>
          <w:bCs/>
          <w:lang w:val="ro-RO"/>
        </w:rPr>
        <w:t>.2 Blocnotes-uri personalizate - cerințe:</w:t>
      </w:r>
    </w:p>
    <w:p w14:paraId="53A7AAD1" w14:textId="77777777" w:rsidR="003C4FC1" w:rsidRPr="003A7C2D" w:rsidRDefault="008E4E1E" w:rsidP="00E449C5">
      <w:pPr>
        <w:numPr>
          <w:ilvl w:val="0"/>
          <w:numId w:val="4"/>
        </w:numPr>
        <w:tabs>
          <w:tab w:val="left" w:pos="6870"/>
        </w:tabs>
        <w:ind w:right="164"/>
        <w:rPr>
          <w:rFonts w:eastAsia="Times New Roman"/>
          <w:lang w:val="ro-RO"/>
        </w:rPr>
      </w:pPr>
      <w:r w:rsidRPr="003A7C2D">
        <w:rPr>
          <w:rFonts w:eastAsia="Times New Roman"/>
          <w:lang w:val="ro-RO"/>
        </w:rPr>
        <w:t>180</w:t>
      </w:r>
      <w:r w:rsidR="003C4FC1" w:rsidRPr="003A7C2D">
        <w:rPr>
          <w:rFonts w:eastAsia="Times New Roman"/>
          <w:lang w:val="ro-RO"/>
        </w:rPr>
        <w:t xml:space="preserve"> de bucăți;</w:t>
      </w:r>
    </w:p>
    <w:p w14:paraId="6250F7E1" w14:textId="77777777" w:rsidR="003C4FC1" w:rsidRPr="003A7C2D" w:rsidRDefault="003C4FC1" w:rsidP="00E449C5">
      <w:pPr>
        <w:numPr>
          <w:ilvl w:val="0"/>
          <w:numId w:val="4"/>
        </w:numPr>
        <w:tabs>
          <w:tab w:val="left" w:pos="6870"/>
        </w:tabs>
        <w:ind w:right="164"/>
        <w:rPr>
          <w:rFonts w:eastAsia="Times New Roman"/>
          <w:lang w:val="ro-RO"/>
        </w:rPr>
      </w:pPr>
      <w:r w:rsidRPr="003A7C2D">
        <w:rPr>
          <w:rFonts w:eastAsia="Times New Roman"/>
          <w:lang w:val="ro-RO"/>
        </w:rPr>
        <w:t>Format A 5;</w:t>
      </w:r>
    </w:p>
    <w:p w14:paraId="5742586A" w14:textId="77777777" w:rsidR="003C4FC1" w:rsidRPr="003A7C2D" w:rsidRDefault="003C4FC1" w:rsidP="00E449C5">
      <w:pPr>
        <w:numPr>
          <w:ilvl w:val="0"/>
          <w:numId w:val="4"/>
        </w:numPr>
        <w:tabs>
          <w:tab w:val="left" w:pos="6870"/>
        </w:tabs>
        <w:ind w:right="164"/>
        <w:rPr>
          <w:rFonts w:eastAsia="Times New Roman"/>
          <w:lang w:val="ro-RO"/>
        </w:rPr>
      </w:pPr>
      <w:r w:rsidRPr="003A7C2D">
        <w:rPr>
          <w:rFonts w:eastAsia="Times New Roman"/>
          <w:lang w:val="ro-RO"/>
        </w:rPr>
        <w:t>Nr. file: 50 coli;</w:t>
      </w:r>
    </w:p>
    <w:p w14:paraId="2746C701" w14:textId="77777777" w:rsidR="003C4FC1" w:rsidRPr="003A7C2D" w:rsidRDefault="003C4FC1" w:rsidP="00E449C5">
      <w:pPr>
        <w:numPr>
          <w:ilvl w:val="0"/>
          <w:numId w:val="4"/>
        </w:numPr>
        <w:tabs>
          <w:tab w:val="left" w:pos="6870"/>
        </w:tabs>
        <w:ind w:right="164"/>
        <w:rPr>
          <w:rFonts w:eastAsia="Times New Roman"/>
          <w:lang w:val="ro-RO"/>
        </w:rPr>
      </w:pPr>
      <w:r w:rsidRPr="003A7C2D">
        <w:rPr>
          <w:rFonts w:eastAsia="Times New Roman"/>
          <w:lang w:val="ro-RO"/>
        </w:rPr>
        <w:t>Hârtie interior: 80gr/mp alb (velin);</w:t>
      </w:r>
    </w:p>
    <w:p w14:paraId="614D4BCD" w14:textId="77777777" w:rsidR="003C4FC1" w:rsidRPr="003A7C2D" w:rsidRDefault="003C4FC1" w:rsidP="00E449C5">
      <w:pPr>
        <w:numPr>
          <w:ilvl w:val="0"/>
          <w:numId w:val="4"/>
        </w:numPr>
        <w:tabs>
          <w:tab w:val="left" w:pos="6870"/>
        </w:tabs>
        <w:ind w:right="164"/>
        <w:rPr>
          <w:rFonts w:eastAsia="Times New Roman"/>
          <w:lang w:val="ro-RO"/>
        </w:rPr>
      </w:pPr>
      <w:r w:rsidRPr="003A7C2D">
        <w:rPr>
          <w:rFonts w:eastAsia="Times New Roman"/>
          <w:lang w:val="ro-RO"/>
        </w:rPr>
        <w:t>Copertă față: hârtie dublu-</w:t>
      </w:r>
      <w:proofErr w:type="spellStart"/>
      <w:r w:rsidRPr="003A7C2D">
        <w:rPr>
          <w:rFonts w:eastAsia="Times New Roman"/>
          <w:lang w:val="ro-RO"/>
        </w:rPr>
        <w:t>cretat</w:t>
      </w:r>
      <w:proofErr w:type="spellEnd"/>
      <w:r w:rsidRPr="003A7C2D">
        <w:rPr>
          <w:rFonts w:eastAsia="Times New Roman"/>
          <w:lang w:val="ro-RO"/>
        </w:rPr>
        <w:t xml:space="preserve"> lucioasă 300 gr./mp, tipărită policromie 4+0;</w:t>
      </w:r>
    </w:p>
    <w:p w14:paraId="6D61DA87" w14:textId="77777777" w:rsidR="003C4FC1" w:rsidRPr="003A7C2D" w:rsidRDefault="003C4FC1" w:rsidP="00E449C5">
      <w:pPr>
        <w:numPr>
          <w:ilvl w:val="0"/>
          <w:numId w:val="4"/>
        </w:numPr>
        <w:tabs>
          <w:tab w:val="left" w:pos="6870"/>
        </w:tabs>
        <w:ind w:right="164"/>
        <w:rPr>
          <w:rFonts w:eastAsia="Times New Roman"/>
          <w:lang w:val="ro-RO"/>
        </w:rPr>
      </w:pPr>
      <w:r w:rsidRPr="003A7C2D">
        <w:rPr>
          <w:rFonts w:eastAsia="Times New Roman"/>
          <w:lang w:val="ro-RO"/>
        </w:rPr>
        <w:t>Copertă spate: hârtie dublu-</w:t>
      </w:r>
      <w:proofErr w:type="spellStart"/>
      <w:r w:rsidRPr="003A7C2D">
        <w:rPr>
          <w:rFonts w:eastAsia="Times New Roman"/>
          <w:lang w:val="ro-RO"/>
        </w:rPr>
        <w:t>cretat</w:t>
      </w:r>
      <w:proofErr w:type="spellEnd"/>
      <w:r w:rsidRPr="003A7C2D">
        <w:rPr>
          <w:rFonts w:eastAsia="Times New Roman"/>
          <w:lang w:val="ro-RO"/>
        </w:rPr>
        <w:t>, lucioasă 300 gr/mp;</w:t>
      </w:r>
    </w:p>
    <w:p w14:paraId="5E094BD3" w14:textId="77777777" w:rsidR="003C4FC1" w:rsidRPr="003A7C2D" w:rsidRDefault="003C4FC1" w:rsidP="00E449C5">
      <w:pPr>
        <w:numPr>
          <w:ilvl w:val="0"/>
          <w:numId w:val="4"/>
        </w:numPr>
        <w:tabs>
          <w:tab w:val="left" w:pos="6870"/>
        </w:tabs>
        <w:ind w:right="164"/>
        <w:rPr>
          <w:rFonts w:eastAsia="Times New Roman"/>
          <w:lang w:val="ro-RO"/>
        </w:rPr>
      </w:pPr>
      <w:r w:rsidRPr="003A7C2D">
        <w:rPr>
          <w:rFonts w:eastAsia="Times New Roman"/>
          <w:lang w:val="ro-RO"/>
        </w:rPr>
        <w:t>Modalitate de finisare: spirală metalică.</w:t>
      </w:r>
    </w:p>
    <w:p w14:paraId="25AED551" w14:textId="77777777" w:rsidR="003C4FC1" w:rsidRPr="003A7C2D" w:rsidRDefault="003C4FC1" w:rsidP="00E449C5">
      <w:pPr>
        <w:numPr>
          <w:ilvl w:val="0"/>
          <w:numId w:val="4"/>
        </w:numPr>
        <w:tabs>
          <w:tab w:val="left" w:pos="6870"/>
        </w:tabs>
        <w:ind w:right="164"/>
        <w:rPr>
          <w:rFonts w:eastAsia="Times New Roman"/>
          <w:lang w:val="ro-RO"/>
        </w:rPr>
      </w:pPr>
      <w:r w:rsidRPr="003A7C2D">
        <w:rPr>
          <w:rFonts w:eastAsia="Times New Roman"/>
          <w:lang w:val="ro-RO"/>
        </w:rPr>
        <w:t>Pe coperta blocnotes-ului (coperta 1) vor apărea sigla UE, a Guvernului României, sigla POCA și a Instrumentelor Structurale, conform regulilor menționate în Manualul de Identitate Vizuală POCA, precum și titlul proiectului.</w:t>
      </w:r>
    </w:p>
    <w:p w14:paraId="3F3A3AF9" w14:textId="77777777" w:rsidR="003C4FC1" w:rsidRPr="003A7C2D" w:rsidRDefault="003C4FC1" w:rsidP="00E449C5">
      <w:pPr>
        <w:numPr>
          <w:ilvl w:val="0"/>
          <w:numId w:val="4"/>
        </w:numPr>
        <w:tabs>
          <w:tab w:val="left" w:pos="6870"/>
        </w:tabs>
        <w:ind w:right="164"/>
        <w:rPr>
          <w:rFonts w:eastAsia="Times New Roman"/>
          <w:lang w:val="ro-RO"/>
        </w:rPr>
      </w:pPr>
      <w:r w:rsidRPr="003A7C2D">
        <w:rPr>
          <w:rFonts w:eastAsia="Times New Roman"/>
          <w:lang w:val="ro-RO"/>
        </w:rPr>
        <w:t>Pe ultima copertă se va plasa o casetă tehnică, ce va conține următoarele elemente:</w:t>
      </w:r>
    </w:p>
    <w:p w14:paraId="37F5454A" w14:textId="77777777" w:rsidR="003C4FC1" w:rsidRPr="003A7C2D" w:rsidRDefault="003C4FC1" w:rsidP="00E449C5">
      <w:pPr>
        <w:numPr>
          <w:ilvl w:val="0"/>
          <w:numId w:val="29"/>
        </w:numPr>
        <w:tabs>
          <w:tab w:val="left" w:pos="6870"/>
        </w:tabs>
        <w:spacing w:after="0"/>
        <w:ind w:left="1080" w:right="164"/>
        <w:rPr>
          <w:rFonts w:eastAsia="Times New Roman"/>
          <w:lang w:val="ro-RO"/>
        </w:rPr>
      </w:pPr>
      <w:r w:rsidRPr="003A7C2D">
        <w:rPr>
          <w:rFonts w:eastAsia="Times New Roman"/>
          <w:lang w:val="ro-RO"/>
        </w:rPr>
        <w:t>titlul proiectului;</w:t>
      </w:r>
    </w:p>
    <w:p w14:paraId="576FF1C3" w14:textId="77777777" w:rsidR="003C4FC1" w:rsidRPr="003A7C2D" w:rsidRDefault="003C4FC1" w:rsidP="00E449C5">
      <w:pPr>
        <w:numPr>
          <w:ilvl w:val="0"/>
          <w:numId w:val="29"/>
        </w:numPr>
        <w:tabs>
          <w:tab w:val="left" w:pos="6870"/>
        </w:tabs>
        <w:spacing w:after="0"/>
        <w:ind w:left="1080" w:right="164"/>
        <w:rPr>
          <w:rFonts w:eastAsia="Times New Roman"/>
          <w:lang w:val="ro-RO"/>
        </w:rPr>
      </w:pPr>
      <w:r w:rsidRPr="003A7C2D">
        <w:rPr>
          <w:rFonts w:eastAsia="Times New Roman"/>
          <w:lang w:val="ro-RO"/>
        </w:rPr>
        <w:t>editorul materialului;</w:t>
      </w:r>
    </w:p>
    <w:p w14:paraId="7C9AA36C" w14:textId="77777777" w:rsidR="003C4FC1" w:rsidRPr="003A7C2D" w:rsidRDefault="003C4FC1" w:rsidP="00E449C5">
      <w:pPr>
        <w:numPr>
          <w:ilvl w:val="0"/>
          <w:numId w:val="29"/>
        </w:numPr>
        <w:tabs>
          <w:tab w:val="left" w:pos="6870"/>
        </w:tabs>
        <w:spacing w:after="0"/>
        <w:ind w:left="1080" w:right="164"/>
        <w:rPr>
          <w:rFonts w:eastAsia="Times New Roman"/>
          <w:lang w:val="ro-RO"/>
        </w:rPr>
      </w:pPr>
      <w:r w:rsidRPr="003A7C2D">
        <w:rPr>
          <w:rFonts w:eastAsia="Times New Roman"/>
          <w:lang w:val="ro-RO"/>
        </w:rPr>
        <w:t>data publicării;</w:t>
      </w:r>
    </w:p>
    <w:p w14:paraId="537C616A" w14:textId="77777777" w:rsidR="003C4FC1" w:rsidRPr="003A7C2D" w:rsidRDefault="003C4FC1" w:rsidP="00E449C5">
      <w:pPr>
        <w:numPr>
          <w:ilvl w:val="0"/>
          <w:numId w:val="29"/>
        </w:numPr>
        <w:tabs>
          <w:tab w:val="left" w:pos="6870"/>
        </w:tabs>
        <w:spacing w:after="0"/>
        <w:ind w:left="1080" w:right="164"/>
        <w:rPr>
          <w:rFonts w:eastAsia="Times New Roman"/>
          <w:lang w:val="ro-RO"/>
        </w:rPr>
      </w:pPr>
      <w:r w:rsidRPr="003A7C2D">
        <w:rPr>
          <w:rFonts w:eastAsia="Times New Roman"/>
          <w:lang w:val="ro-RO"/>
        </w:rPr>
        <w:t>textul „Conținutul acestui material nu reprezintă în mod obligatoriu poziția</w:t>
      </w:r>
    </w:p>
    <w:p w14:paraId="65B21106" w14:textId="77777777" w:rsidR="003C4FC1" w:rsidRPr="003A7C2D" w:rsidRDefault="003C4FC1" w:rsidP="00E449C5">
      <w:pPr>
        <w:numPr>
          <w:ilvl w:val="0"/>
          <w:numId w:val="29"/>
        </w:numPr>
        <w:tabs>
          <w:tab w:val="left" w:pos="6870"/>
        </w:tabs>
        <w:spacing w:after="0"/>
        <w:ind w:left="1080" w:right="164"/>
        <w:rPr>
          <w:rFonts w:eastAsia="Times New Roman"/>
          <w:lang w:val="ro-RO"/>
        </w:rPr>
      </w:pPr>
      <w:r w:rsidRPr="003A7C2D">
        <w:rPr>
          <w:rFonts w:eastAsia="Times New Roman"/>
          <w:lang w:val="ro-RO"/>
        </w:rPr>
        <w:t>oficială a Uniunii Europene sau a Guvernului României”.</w:t>
      </w:r>
    </w:p>
    <w:p w14:paraId="7B43F422" w14:textId="77777777" w:rsidR="003C4FC1" w:rsidRPr="003A7C2D" w:rsidRDefault="003C4FC1" w:rsidP="00E449C5">
      <w:pPr>
        <w:numPr>
          <w:ilvl w:val="0"/>
          <w:numId w:val="29"/>
        </w:numPr>
        <w:tabs>
          <w:tab w:val="left" w:pos="6870"/>
        </w:tabs>
        <w:spacing w:after="0"/>
        <w:ind w:left="1080" w:right="164"/>
        <w:rPr>
          <w:rFonts w:eastAsia="Times New Roman"/>
          <w:lang w:val="ro-RO"/>
        </w:rPr>
      </w:pPr>
      <w:r w:rsidRPr="003A7C2D">
        <w:rPr>
          <w:rFonts w:eastAsia="Times New Roman"/>
          <w:lang w:val="ro-RO"/>
        </w:rPr>
        <w:t>Textul: „Competența face diferența! Proiect selectat în cadrul Programului Operațional Capacitate Administrativă cofinanțat de Uniunea Europeană, din Fondul Social European” va fi plasat deasupra casetei tehnice pe ultima copertă.</w:t>
      </w:r>
    </w:p>
    <w:p w14:paraId="78F9BE33" w14:textId="77777777" w:rsidR="003C4FC1" w:rsidRPr="003A7C2D" w:rsidRDefault="003C4FC1" w:rsidP="00E449C5">
      <w:pPr>
        <w:numPr>
          <w:ilvl w:val="0"/>
          <w:numId w:val="29"/>
        </w:numPr>
        <w:tabs>
          <w:tab w:val="left" w:pos="6870"/>
        </w:tabs>
        <w:spacing w:after="0"/>
        <w:ind w:left="1080" w:right="164"/>
        <w:rPr>
          <w:rFonts w:eastAsia="Times New Roman"/>
          <w:lang w:val="ro-RO"/>
        </w:rPr>
      </w:pPr>
      <w:r w:rsidRPr="003A7C2D">
        <w:rPr>
          <w:rFonts w:eastAsia="Times New Roman"/>
          <w:lang w:val="ro-RO"/>
        </w:rPr>
        <w:t>Datele de contact ale beneficiarului care realizează publicația vor fi incluse în partea de sus a ultimei coperte.</w:t>
      </w:r>
    </w:p>
    <w:p w14:paraId="2002A27D" w14:textId="77777777" w:rsidR="003C4FC1" w:rsidRPr="003A7C2D" w:rsidRDefault="003C4FC1" w:rsidP="00E449C5">
      <w:pPr>
        <w:numPr>
          <w:ilvl w:val="0"/>
          <w:numId w:val="29"/>
        </w:numPr>
        <w:tabs>
          <w:tab w:val="left" w:pos="6870"/>
        </w:tabs>
        <w:spacing w:after="0"/>
        <w:ind w:left="1080" w:right="164"/>
        <w:rPr>
          <w:rFonts w:eastAsia="Times New Roman"/>
          <w:lang w:val="ro-RO"/>
        </w:rPr>
      </w:pPr>
      <w:r w:rsidRPr="003A7C2D">
        <w:rPr>
          <w:rFonts w:eastAsia="Times New Roman"/>
          <w:lang w:val="ro-RO"/>
        </w:rPr>
        <w:t>Se va insera și textul: Material gratuit.</w:t>
      </w:r>
    </w:p>
    <w:p w14:paraId="202067E9" w14:textId="77777777" w:rsidR="003C4FC1" w:rsidRPr="003A7C2D" w:rsidRDefault="003C4FC1" w:rsidP="00E449C5">
      <w:pPr>
        <w:numPr>
          <w:ilvl w:val="0"/>
          <w:numId w:val="4"/>
        </w:numPr>
        <w:tabs>
          <w:tab w:val="left" w:pos="6870"/>
        </w:tabs>
        <w:ind w:right="164"/>
        <w:rPr>
          <w:rFonts w:eastAsia="Times New Roman"/>
          <w:lang w:val="ro-RO"/>
        </w:rPr>
      </w:pPr>
      <w:r w:rsidRPr="003A7C2D">
        <w:rPr>
          <w:rFonts w:eastAsia="Times New Roman"/>
          <w:lang w:val="ro-RO"/>
        </w:rPr>
        <w:t xml:space="preserve">Trebuie respectată așezarea în pagină a siglelor, culorile în funcție de fundalul folosit, familia de fonturi aleasă conform manualului de identitate vizuală. </w:t>
      </w:r>
    </w:p>
    <w:p w14:paraId="0B399CD8" w14:textId="77777777" w:rsidR="003C4FC1" w:rsidRPr="00D96B31" w:rsidRDefault="00E62C5F" w:rsidP="003C4FC1">
      <w:pPr>
        <w:tabs>
          <w:tab w:val="left" w:pos="6870"/>
        </w:tabs>
        <w:ind w:left="0" w:right="164"/>
        <w:rPr>
          <w:rFonts w:eastAsia="Times New Roman"/>
          <w:b/>
          <w:bCs/>
          <w:lang w:val="ro-RO"/>
        </w:rPr>
      </w:pPr>
      <w:r w:rsidRPr="00D96B31">
        <w:rPr>
          <w:rFonts w:eastAsia="Times New Roman"/>
          <w:b/>
          <w:bCs/>
          <w:lang w:val="ro-RO"/>
        </w:rPr>
        <w:t>1</w:t>
      </w:r>
      <w:r w:rsidR="003C4FC1" w:rsidRPr="00D96B31">
        <w:rPr>
          <w:rFonts w:eastAsia="Times New Roman"/>
          <w:b/>
          <w:bCs/>
          <w:lang w:val="ro-RO"/>
        </w:rPr>
        <w:t>.3 Mape de conferință personalizate - cerințe:</w:t>
      </w:r>
    </w:p>
    <w:p w14:paraId="3C42B3FB" w14:textId="77777777" w:rsidR="003C4FC1" w:rsidRPr="003A7C2D" w:rsidRDefault="003C4FC1" w:rsidP="00E449C5">
      <w:pPr>
        <w:numPr>
          <w:ilvl w:val="0"/>
          <w:numId w:val="5"/>
        </w:numPr>
        <w:tabs>
          <w:tab w:val="left" w:pos="6870"/>
        </w:tabs>
        <w:ind w:right="164"/>
        <w:rPr>
          <w:rFonts w:eastAsia="Times New Roman"/>
          <w:lang w:val="ro-RO"/>
        </w:rPr>
      </w:pPr>
      <w:r w:rsidRPr="003A7C2D">
        <w:rPr>
          <w:rFonts w:eastAsia="Times New Roman"/>
          <w:lang w:val="ro-RO"/>
        </w:rPr>
        <w:t>Format închis;</w:t>
      </w:r>
    </w:p>
    <w:p w14:paraId="65FF6FC9" w14:textId="77777777" w:rsidR="003C4FC1" w:rsidRPr="003A7C2D" w:rsidRDefault="003C4FC1" w:rsidP="00E449C5">
      <w:pPr>
        <w:numPr>
          <w:ilvl w:val="0"/>
          <w:numId w:val="5"/>
        </w:numPr>
        <w:tabs>
          <w:tab w:val="left" w:pos="6870"/>
        </w:tabs>
        <w:ind w:right="164"/>
        <w:rPr>
          <w:rFonts w:eastAsia="Times New Roman"/>
          <w:lang w:val="ro-RO"/>
        </w:rPr>
      </w:pPr>
      <w:r w:rsidRPr="003A7C2D">
        <w:rPr>
          <w:rFonts w:eastAsia="Times New Roman"/>
          <w:lang w:val="ro-RO"/>
        </w:rPr>
        <w:t>Dimensiune 220/315 mm;</w:t>
      </w:r>
    </w:p>
    <w:p w14:paraId="1370566D" w14:textId="77777777" w:rsidR="003C4FC1" w:rsidRPr="003A7C2D" w:rsidRDefault="003C4FC1" w:rsidP="00E449C5">
      <w:pPr>
        <w:numPr>
          <w:ilvl w:val="0"/>
          <w:numId w:val="5"/>
        </w:numPr>
        <w:tabs>
          <w:tab w:val="left" w:pos="6870"/>
        </w:tabs>
        <w:ind w:right="164"/>
        <w:rPr>
          <w:rFonts w:eastAsia="Times New Roman"/>
          <w:lang w:val="ro-RO"/>
        </w:rPr>
      </w:pPr>
      <w:r w:rsidRPr="003A7C2D">
        <w:rPr>
          <w:rFonts w:eastAsia="Times New Roman"/>
          <w:lang w:val="ro-RO"/>
        </w:rPr>
        <w:t xml:space="preserve">Copertă față: carton dublu </w:t>
      </w:r>
      <w:proofErr w:type="spellStart"/>
      <w:r w:rsidRPr="003A7C2D">
        <w:rPr>
          <w:rFonts w:eastAsia="Times New Roman"/>
          <w:lang w:val="ro-RO"/>
        </w:rPr>
        <w:t>cretat</w:t>
      </w:r>
      <w:proofErr w:type="spellEnd"/>
      <w:r w:rsidRPr="003A7C2D">
        <w:rPr>
          <w:rFonts w:eastAsia="Times New Roman"/>
          <w:lang w:val="ro-RO"/>
        </w:rPr>
        <w:t xml:space="preserve"> mat -culoare alb, 300 g/mp, tipărită policromie 4+0;</w:t>
      </w:r>
    </w:p>
    <w:p w14:paraId="57B0565C" w14:textId="77777777" w:rsidR="003C4FC1" w:rsidRPr="003A7C2D" w:rsidRDefault="003C4FC1" w:rsidP="00E449C5">
      <w:pPr>
        <w:numPr>
          <w:ilvl w:val="0"/>
          <w:numId w:val="5"/>
        </w:numPr>
        <w:tabs>
          <w:tab w:val="left" w:pos="6870"/>
        </w:tabs>
        <w:ind w:right="164"/>
        <w:rPr>
          <w:rFonts w:eastAsia="Times New Roman"/>
          <w:lang w:val="ro-RO"/>
        </w:rPr>
      </w:pPr>
      <w:r w:rsidRPr="003A7C2D">
        <w:rPr>
          <w:rFonts w:eastAsia="Times New Roman"/>
          <w:lang w:val="ro-RO"/>
        </w:rPr>
        <w:t xml:space="preserve">Copertă spate: carton dublu </w:t>
      </w:r>
      <w:proofErr w:type="spellStart"/>
      <w:r w:rsidRPr="003A7C2D">
        <w:rPr>
          <w:rFonts w:eastAsia="Times New Roman"/>
          <w:lang w:val="ro-RO"/>
        </w:rPr>
        <w:t>cretat</w:t>
      </w:r>
      <w:proofErr w:type="spellEnd"/>
      <w:r w:rsidRPr="003A7C2D">
        <w:rPr>
          <w:rFonts w:eastAsia="Times New Roman"/>
          <w:lang w:val="ro-RO"/>
        </w:rPr>
        <w:t xml:space="preserve"> mat  - culoare alb, 300 g/mp,;</w:t>
      </w:r>
    </w:p>
    <w:p w14:paraId="22EDDB32" w14:textId="77777777" w:rsidR="003C4FC1" w:rsidRPr="003A7C2D" w:rsidRDefault="003C4FC1" w:rsidP="00E449C5">
      <w:pPr>
        <w:numPr>
          <w:ilvl w:val="0"/>
          <w:numId w:val="5"/>
        </w:numPr>
        <w:tabs>
          <w:tab w:val="left" w:pos="6870"/>
        </w:tabs>
        <w:ind w:right="164"/>
        <w:rPr>
          <w:rFonts w:eastAsia="Times New Roman"/>
          <w:lang w:val="ro-RO"/>
        </w:rPr>
      </w:pPr>
      <w:r w:rsidRPr="003A7C2D">
        <w:rPr>
          <w:rFonts w:eastAsia="Times New Roman"/>
          <w:lang w:val="ro-RO"/>
        </w:rPr>
        <w:t>Prevăzut cu buzunar ștanțat din coala mare;</w:t>
      </w:r>
    </w:p>
    <w:p w14:paraId="19FEC37D" w14:textId="77777777" w:rsidR="003C4FC1" w:rsidRPr="003A7C2D" w:rsidRDefault="003C4FC1" w:rsidP="00E449C5">
      <w:pPr>
        <w:numPr>
          <w:ilvl w:val="0"/>
          <w:numId w:val="5"/>
        </w:numPr>
        <w:tabs>
          <w:tab w:val="left" w:pos="6870"/>
        </w:tabs>
        <w:ind w:right="164"/>
        <w:rPr>
          <w:rFonts w:eastAsia="Times New Roman"/>
          <w:lang w:val="ro-RO"/>
        </w:rPr>
      </w:pPr>
      <w:r w:rsidRPr="003A7C2D">
        <w:rPr>
          <w:rFonts w:eastAsia="Times New Roman"/>
          <w:lang w:val="ro-RO"/>
        </w:rPr>
        <w:t>Plastifiată (celofanată) mat la exterior;</w:t>
      </w:r>
    </w:p>
    <w:p w14:paraId="5D9E6056" w14:textId="77777777" w:rsidR="003C4FC1" w:rsidRPr="003A7C2D" w:rsidRDefault="003C4FC1" w:rsidP="00E449C5">
      <w:pPr>
        <w:numPr>
          <w:ilvl w:val="0"/>
          <w:numId w:val="5"/>
        </w:numPr>
        <w:tabs>
          <w:tab w:val="left" w:pos="6870"/>
        </w:tabs>
        <w:ind w:right="164"/>
        <w:rPr>
          <w:rFonts w:eastAsia="Times New Roman"/>
          <w:lang w:val="ro-RO"/>
        </w:rPr>
      </w:pPr>
      <w:proofErr w:type="spellStart"/>
      <w:r w:rsidRPr="003A7C2D">
        <w:rPr>
          <w:rFonts w:eastAsia="Times New Roman"/>
          <w:lang w:val="ro-RO"/>
        </w:rPr>
        <w:t>Biguire</w:t>
      </w:r>
      <w:proofErr w:type="spellEnd"/>
      <w:r w:rsidRPr="003A7C2D">
        <w:rPr>
          <w:rFonts w:eastAsia="Times New Roman"/>
          <w:lang w:val="ro-RO"/>
        </w:rPr>
        <w:t xml:space="preserve"> de 5 mm;</w:t>
      </w:r>
    </w:p>
    <w:p w14:paraId="1FE2997D" w14:textId="77777777" w:rsidR="003C4FC1" w:rsidRPr="003A7C2D" w:rsidRDefault="008E4E1E" w:rsidP="00E449C5">
      <w:pPr>
        <w:numPr>
          <w:ilvl w:val="0"/>
          <w:numId w:val="5"/>
        </w:numPr>
        <w:tabs>
          <w:tab w:val="left" w:pos="6870"/>
        </w:tabs>
        <w:ind w:right="164"/>
        <w:rPr>
          <w:rFonts w:eastAsia="Times New Roman"/>
          <w:lang w:val="ro-RO"/>
        </w:rPr>
      </w:pPr>
      <w:r w:rsidRPr="003A7C2D">
        <w:rPr>
          <w:rFonts w:eastAsia="Times New Roman"/>
          <w:lang w:val="ro-RO"/>
        </w:rPr>
        <w:t>Tiraj: 180</w:t>
      </w:r>
      <w:r w:rsidR="003C4FC1" w:rsidRPr="003A7C2D">
        <w:rPr>
          <w:rFonts w:eastAsia="Times New Roman"/>
          <w:lang w:val="ro-RO"/>
        </w:rPr>
        <w:t xml:space="preserve">  buc.</w:t>
      </w:r>
    </w:p>
    <w:p w14:paraId="53270682" w14:textId="77777777" w:rsidR="003C4FC1" w:rsidRPr="003A7C2D" w:rsidRDefault="003C4FC1" w:rsidP="00E449C5">
      <w:pPr>
        <w:numPr>
          <w:ilvl w:val="0"/>
          <w:numId w:val="5"/>
        </w:numPr>
        <w:tabs>
          <w:tab w:val="left" w:pos="6870"/>
        </w:tabs>
        <w:ind w:right="164"/>
        <w:rPr>
          <w:rFonts w:eastAsia="Times New Roman"/>
          <w:lang w:val="ro-RO"/>
        </w:rPr>
      </w:pPr>
      <w:r w:rsidRPr="003A7C2D">
        <w:rPr>
          <w:rFonts w:eastAsia="Times New Roman"/>
          <w:lang w:val="ro-RO"/>
        </w:rPr>
        <w:t>Pe coperta mapei (coperta 1) vor apărea sigla UE, a Guvernului României, sigla POCA și a Instrumentelor Structurale, conform regulilor menționate în Manualul de Identitate Vizuală POCA, precum și titlul proiectului.</w:t>
      </w:r>
    </w:p>
    <w:p w14:paraId="1B31889D" w14:textId="77777777" w:rsidR="003C4FC1" w:rsidRPr="003A7C2D" w:rsidRDefault="003C4FC1" w:rsidP="00E449C5">
      <w:pPr>
        <w:numPr>
          <w:ilvl w:val="0"/>
          <w:numId w:val="5"/>
        </w:numPr>
        <w:tabs>
          <w:tab w:val="left" w:pos="6870"/>
        </w:tabs>
        <w:ind w:right="164"/>
        <w:rPr>
          <w:rFonts w:eastAsia="Times New Roman"/>
          <w:lang w:val="ro-RO"/>
        </w:rPr>
      </w:pPr>
      <w:r w:rsidRPr="003A7C2D">
        <w:rPr>
          <w:rFonts w:eastAsia="Times New Roman"/>
          <w:lang w:val="ro-RO"/>
        </w:rPr>
        <w:lastRenderedPageBreak/>
        <w:t>Pe ultima copertă se va plasa o casetă tehnică, ce va conține următoarele elemente:</w:t>
      </w:r>
    </w:p>
    <w:p w14:paraId="5652AB47" w14:textId="77777777" w:rsidR="003C4FC1" w:rsidRPr="003A7C2D" w:rsidRDefault="003C4FC1" w:rsidP="00E449C5">
      <w:pPr>
        <w:numPr>
          <w:ilvl w:val="0"/>
          <w:numId w:val="2"/>
        </w:numPr>
        <w:tabs>
          <w:tab w:val="left" w:pos="6870"/>
        </w:tabs>
        <w:spacing w:after="0"/>
        <w:ind w:right="164"/>
        <w:rPr>
          <w:rFonts w:eastAsia="Times New Roman"/>
          <w:lang w:val="ro-RO"/>
        </w:rPr>
      </w:pPr>
      <w:r w:rsidRPr="003A7C2D">
        <w:rPr>
          <w:rFonts w:eastAsia="Times New Roman"/>
          <w:lang w:val="ro-RO"/>
        </w:rPr>
        <w:t>titlul proiectului;</w:t>
      </w:r>
    </w:p>
    <w:p w14:paraId="3C819E22" w14:textId="77777777" w:rsidR="003C4FC1" w:rsidRPr="003A7C2D" w:rsidRDefault="003C4FC1" w:rsidP="00E449C5">
      <w:pPr>
        <w:numPr>
          <w:ilvl w:val="0"/>
          <w:numId w:val="2"/>
        </w:numPr>
        <w:tabs>
          <w:tab w:val="left" w:pos="6870"/>
        </w:tabs>
        <w:spacing w:after="0"/>
        <w:ind w:right="164"/>
        <w:rPr>
          <w:rFonts w:eastAsia="Times New Roman"/>
          <w:lang w:val="ro-RO"/>
        </w:rPr>
      </w:pPr>
      <w:r w:rsidRPr="003A7C2D">
        <w:rPr>
          <w:rFonts w:eastAsia="Times New Roman"/>
          <w:lang w:val="ro-RO"/>
        </w:rPr>
        <w:t>editorul materialului;</w:t>
      </w:r>
    </w:p>
    <w:p w14:paraId="539C41F0" w14:textId="77777777" w:rsidR="003C4FC1" w:rsidRPr="003A7C2D" w:rsidRDefault="003C4FC1" w:rsidP="00E449C5">
      <w:pPr>
        <w:numPr>
          <w:ilvl w:val="0"/>
          <w:numId w:val="2"/>
        </w:numPr>
        <w:tabs>
          <w:tab w:val="left" w:pos="6870"/>
        </w:tabs>
        <w:spacing w:after="0"/>
        <w:ind w:right="164"/>
        <w:rPr>
          <w:rFonts w:eastAsia="Times New Roman"/>
          <w:lang w:val="ro-RO"/>
        </w:rPr>
      </w:pPr>
      <w:r w:rsidRPr="003A7C2D">
        <w:rPr>
          <w:rFonts w:eastAsia="Times New Roman"/>
          <w:lang w:val="ro-RO"/>
        </w:rPr>
        <w:t>data publicării;</w:t>
      </w:r>
    </w:p>
    <w:p w14:paraId="2C9A67E2" w14:textId="77777777" w:rsidR="003C4FC1" w:rsidRPr="003A7C2D" w:rsidRDefault="003C4FC1" w:rsidP="00E449C5">
      <w:pPr>
        <w:numPr>
          <w:ilvl w:val="0"/>
          <w:numId w:val="2"/>
        </w:numPr>
        <w:tabs>
          <w:tab w:val="left" w:pos="6870"/>
        </w:tabs>
        <w:spacing w:after="0"/>
        <w:ind w:right="164"/>
        <w:rPr>
          <w:rFonts w:eastAsia="Times New Roman"/>
          <w:lang w:val="ro-RO"/>
        </w:rPr>
      </w:pPr>
      <w:r w:rsidRPr="003A7C2D">
        <w:rPr>
          <w:rFonts w:eastAsia="Times New Roman"/>
          <w:lang w:val="ro-RO"/>
        </w:rPr>
        <w:t>textul „Conținutul acestui material nu reprezintă în mod obligatoriu poziția</w:t>
      </w:r>
    </w:p>
    <w:p w14:paraId="3A901ED2" w14:textId="77777777" w:rsidR="003C4FC1" w:rsidRPr="003A7C2D" w:rsidRDefault="003C4FC1" w:rsidP="00E449C5">
      <w:pPr>
        <w:numPr>
          <w:ilvl w:val="0"/>
          <w:numId w:val="2"/>
        </w:numPr>
        <w:tabs>
          <w:tab w:val="left" w:pos="6870"/>
        </w:tabs>
        <w:spacing w:after="0"/>
        <w:ind w:right="164"/>
        <w:rPr>
          <w:rFonts w:eastAsia="Times New Roman"/>
          <w:lang w:val="ro-RO"/>
        </w:rPr>
      </w:pPr>
      <w:r w:rsidRPr="003A7C2D">
        <w:rPr>
          <w:rFonts w:eastAsia="Times New Roman"/>
          <w:lang w:val="ro-RO"/>
        </w:rPr>
        <w:t>oficială a Uniunii Europene sau a Guvernului României”.</w:t>
      </w:r>
    </w:p>
    <w:p w14:paraId="45FB3056" w14:textId="77777777" w:rsidR="003C4FC1" w:rsidRPr="003A7C2D" w:rsidRDefault="003C4FC1" w:rsidP="00E449C5">
      <w:pPr>
        <w:numPr>
          <w:ilvl w:val="0"/>
          <w:numId w:val="2"/>
        </w:numPr>
        <w:tabs>
          <w:tab w:val="left" w:pos="6870"/>
        </w:tabs>
        <w:spacing w:after="0"/>
        <w:ind w:right="164"/>
        <w:rPr>
          <w:rFonts w:eastAsia="Times New Roman"/>
          <w:lang w:val="ro-RO"/>
        </w:rPr>
      </w:pPr>
      <w:r w:rsidRPr="003A7C2D">
        <w:rPr>
          <w:rFonts w:eastAsia="Times New Roman"/>
          <w:lang w:val="ro-RO"/>
        </w:rPr>
        <w:t>Textul: „Competența face diferența! Proiect selectat în cadrul Programului Operațional Capacitate Administrativă cofinanțat de Uniunea Europeană, din Fondul Social European” va fi plasat deasupra casetei tehnice pe ultima copertă.</w:t>
      </w:r>
    </w:p>
    <w:p w14:paraId="507A291C" w14:textId="77777777" w:rsidR="003C4FC1" w:rsidRPr="003A7C2D" w:rsidRDefault="003C4FC1" w:rsidP="00E449C5">
      <w:pPr>
        <w:numPr>
          <w:ilvl w:val="0"/>
          <w:numId w:val="2"/>
        </w:numPr>
        <w:tabs>
          <w:tab w:val="left" w:pos="6870"/>
        </w:tabs>
        <w:spacing w:after="0"/>
        <w:ind w:right="164"/>
        <w:rPr>
          <w:rFonts w:eastAsia="Times New Roman"/>
          <w:lang w:val="ro-RO"/>
        </w:rPr>
      </w:pPr>
      <w:r w:rsidRPr="003A7C2D">
        <w:rPr>
          <w:rFonts w:eastAsia="Times New Roman"/>
          <w:lang w:val="ro-RO"/>
        </w:rPr>
        <w:t>Datele de contact ale beneficiarului care realizează publicația vor fi incluse în partea de sus a ultimei coperte.</w:t>
      </w:r>
    </w:p>
    <w:p w14:paraId="7987F727" w14:textId="77777777" w:rsidR="003C4FC1" w:rsidRPr="003A7C2D" w:rsidRDefault="003C4FC1" w:rsidP="00E449C5">
      <w:pPr>
        <w:numPr>
          <w:ilvl w:val="0"/>
          <w:numId w:val="2"/>
        </w:numPr>
        <w:tabs>
          <w:tab w:val="left" w:pos="6870"/>
        </w:tabs>
        <w:spacing w:after="0"/>
        <w:ind w:right="164"/>
        <w:rPr>
          <w:rFonts w:eastAsia="Times New Roman"/>
          <w:lang w:val="ro-RO"/>
        </w:rPr>
      </w:pPr>
      <w:r w:rsidRPr="003A7C2D">
        <w:rPr>
          <w:rFonts w:eastAsia="Times New Roman"/>
          <w:lang w:val="ro-RO"/>
        </w:rPr>
        <w:t>Se va insera și textul: Material gratuit.</w:t>
      </w:r>
    </w:p>
    <w:p w14:paraId="70218728" w14:textId="77777777" w:rsidR="003C4FC1" w:rsidRPr="003A7C2D" w:rsidRDefault="003C4FC1" w:rsidP="00E449C5">
      <w:pPr>
        <w:numPr>
          <w:ilvl w:val="0"/>
          <w:numId w:val="5"/>
        </w:numPr>
        <w:tabs>
          <w:tab w:val="left" w:pos="6870"/>
        </w:tabs>
        <w:ind w:right="164"/>
        <w:rPr>
          <w:rFonts w:eastAsia="Times New Roman"/>
          <w:lang w:val="ro-RO"/>
        </w:rPr>
      </w:pPr>
      <w:r w:rsidRPr="003A7C2D">
        <w:rPr>
          <w:rFonts w:eastAsia="Times New Roman"/>
          <w:lang w:val="ro-RO"/>
        </w:rPr>
        <w:t xml:space="preserve">Trebuie respectată așezarea în pagină a siglelor, culorile în funcție de fundalul folosit, familia de fonturi aleasă conform manualului de identitate vizuală. </w:t>
      </w:r>
    </w:p>
    <w:p w14:paraId="4209F95C" w14:textId="77777777" w:rsidR="003C4FC1" w:rsidRPr="00D96B31" w:rsidRDefault="003C4FC1" w:rsidP="00E449C5">
      <w:pPr>
        <w:pStyle w:val="ListParagraph"/>
        <w:numPr>
          <w:ilvl w:val="1"/>
          <w:numId w:val="7"/>
        </w:numPr>
        <w:tabs>
          <w:tab w:val="left" w:pos="6870"/>
        </w:tabs>
        <w:ind w:right="164"/>
        <w:rPr>
          <w:rFonts w:eastAsia="Times New Roman"/>
          <w:b/>
          <w:bCs/>
          <w:lang w:val="ro-RO"/>
        </w:rPr>
      </w:pPr>
      <w:r w:rsidRPr="00D96B31">
        <w:rPr>
          <w:rFonts w:eastAsia="Times New Roman"/>
          <w:b/>
          <w:bCs/>
          <w:lang w:val="ro-RO"/>
        </w:rPr>
        <w:t>Memorii USB personalizate - cerințe:</w:t>
      </w:r>
    </w:p>
    <w:p w14:paraId="13B02347" w14:textId="77777777" w:rsidR="003C4FC1" w:rsidRPr="003A7C2D" w:rsidRDefault="008E4E1E" w:rsidP="00E449C5">
      <w:pPr>
        <w:numPr>
          <w:ilvl w:val="0"/>
          <w:numId w:val="6"/>
        </w:numPr>
        <w:tabs>
          <w:tab w:val="left" w:pos="6870"/>
        </w:tabs>
        <w:ind w:right="164"/>
        <w:rPr>
          <w:rFonts w:eastAsia="Times New Roman"/>
          <w:lang w:val="ro-RO"/>
        </w:rPr>
      </w:pPr>
      <w:r w:rsidRPr="003A7C2D">
        <w:rPr>
          <w:rFonts w:eastAsia="Times New Roman"/>
          <w:lang w:val="ro-RO"/>
        </w:rPr>
        <w:t>180</w:t>
      </w:r>
      <w:r w:rsidR="003C4FC1" w:rsidRPr="003A7C2D">
        <w:rPr>
          <w:rFonts w:eastAsia="Times New Roman"/>
          <w:lang w:val="ro-RO"/>
        </w:rPr>
        <w:t xml:space="preserve"> de bucăți;</w:t>
      </w:r>
    </w:p>
    <w:p w14:paraId="67462100" w14:textId="77777777" w:rsidR="003C4FC1" w:rsidRPr="003A7C2D" w:rsidRDefault="003C4FC1" w:rsidP="00E449C5">
      <w:pPr>
        <w:numPr>
          <w:ilvl w:val="0"/>
          <w:numId w:val="6"/>
        </w:numPr>
        <w:tabs>
          <w:tab w:val="left" w:pos="6870"/>
        </w:tabs>
        <w:ind w:right="164"/>
        <w:rPr>
          <w:rFonts w:eastAsia="Times New Roman"/>
          <w:lang w:val="ro-RO"/>
        </w:rPr>
      </w:pPr>
      <w:r w:rsidRPr="003A7C2D">
        <w:rPr>
          <w:rFonts w:eastAsia="Times New Roman"/>
          <w:lang w:val="ro-RO"/>
        </w:rPr>
        <w:t>Capacitate 16 GB, USB 3.0, viteză scriere minim 30 MB/sec, viteză citire minim 90 MB/s;</w:t>
      </w:r>
    </w:p>
    <w:p w14:paraId="086CDE69" w14:textId="77777777" w:rsidR="003C4FC1" w:rsidRPr="003A7C2D" w:rsidRDefault="003C4FC1" w:rsidP="00E449C5">
      <w:pPr>
        <w:numPr>
          <w:ilvl w:val="0"/>
          <w:numId w:val="6"/>
        </w:numPr>
        <w:tabs>
          <w:tab w:val="left" w:pos="6870"/>
        </w:tabs>
        <w:ind w:right="164"/>
        <w:rPr>
          <w:rFonts w:eastAsia="Times New Roman"/>
          <w:lang w:val="ro-RO"/>
        </w:rPr>
      </w:pPr>
      <w:r w:rsidRPr="003A7C2D">
        <w:rPr>
          <w:rFonts w:eastAsia="Times New Roman"/>
          <w:lang w:val="ro-RO"/>
        </w:rPr>
        <w:t>Carcasă metalică/parțial metalică/plastic;</w:t>
      </w:r>
    </w:p>
    <w:p w14:paraId="539D1AB7" w14:textId="77777777" w:rsidR="003C4FC1" w:rsidRPr="003A7C2D" w:rsidRDefault="003C4FC1" w:rsidP="00E449C5">
      <w:pPr>
        <w:numPr>
          <w:ilvl w:val="0"/>
          <w:numId w:val="6"/>
        </w:numPr>
        <w:tabs>
          <w:tab w:val="left" w:pos="6870"/>
        </w:tabs>
        <w:ind w:right="164"/>
        <w:rPr>
          <w:rFonts w:eastAsia="Times New Roman"/>
          <w:lang w:val="ro-RO"/>
        </w:rPr>
      </w:pPr>
      <w:r w:rsidRPr="003A7C2D">
        <w:rPr>
          <w:rFonts w:eastAsia="Times New Roman"/>
          <w:lang w:val="ro-RO"/>
        </w:rPr>
        <w:t>Personalizare prin serigrafie cu sigla pusă la dispoziție de beneficiar, cuprinsă in manualul de identitate vizuală (sigla Uniunii Europene, denumirea fără abreviere - ”</w:t>
      </w:r>
      <w:r w:rsidRPr="003A7C2D">
        <w:rPr>
          <w:rFonts w:eastAsia="Times New Roman"/>
          <w:bCs/>
          <w:lang w:val="ro-RO"/>
        </w:rPr>
        <w:t>Programul Operațional Capacitate Administrativă 2014 – 2020</w:t>
      </w:r>
      <w:r w:rsidRPr="003A7C2D">
        <w:rPr>
          <w:rFonts w:eastAsia="Times New Roman"/>
          <w:lang w:val="ro-RO"/>
        </w:rPr>
        <w:t>”  și sigla POCA).</w:t>
      </w:r>
    </w:p>
    <w:p w14:paraId="4D16BDA4" w14:textId="77777777" w:rsidR="003C4FC1" w:rsidRPr="003A7C2D" w:rsidRDefault="003C4FC1" w:rsidP="00E449C5">
      <w:pPr>
        <w:numPr>
          <w:ilvl w:val="0"/>
          <w:numId w:val="6"/>
        </w:numPr>
        <w:tabs>
          <w:tab w:val="left" w:pos="6870"/>
        </w:tabs>
        <w:ind w:right="164"/>
        <w:rPr>
          <w:rFonts w:eastAsia="Times New Roman"/>
          <w:lang w:val="ro-RO"/>
        </w:rPr>
      </w:pPr>
      <w:r w:rsidRPr="003A7C2D">
        <w:rPr>
          <w:rFonts w:eastAsia="Times New Roman"/>
          <w:lang w:val="ro-RO"/>
        </w:rPr>
        <w:t xml:space="preserve">În cazul în care obiectele poartă marca producătorului, aceasta nu trebuie să intre în </w:t>
      </w:r>
      <w:proofErr w:type="spellStart"/>
      <w:r w:rsidRPr="003A7C2D">
        <w:rPr>
          <w:rFonts w:eastAsia="Times New Roman"/>
          <w:lang w:val="ro-RO"/>
        </w:rPr>
        <w:t>concurenţă</w:t>
      </w:r>
      <w:proofErr w:type="spellEnd"/>
      <w:r w:rsidRPr="003A7C2D">
        <w:rPr>
          <w:rFonts w:eastAsia="Times New Roman"/>
          <w:lang w:val="ro-RO"/>
        </w:rPr>
        <w:t xml:space="preserve"> cu siglele care vor fi </w:t>
      </w:r>
      <w:proofErr w:type="spellStart"/>
      <w:r w:rsidRPr="003A7C2D">
        <w:rPr>
          <w:rFonts w:eastAsia="Times New Roman"/>
          <w:lang w:val="ro-RO"/>
        </w:rPr>
        <w:t>inscripţionate</w:t>
      </w:r>
      <w:proofErr w:type="spellEnd"/>
      <w:r w:rsidRPr="003A7C2D">
        <w:rPr>
          <w:rFonts w:eastAsia="Times New Roman"/>
          <w:lang w:val="ro-RO"/>
        </w:rPr>
        <w:t xml:space="preserve"> pe produs.</w:t>
      </w:r>
    </w:p>
    <w:p w14:paraId="7C760A47" w14:textId="36C8DCE0" w:rsidR="002D22BA" w:rsidRPr="00276595" w:rsidRDefault="009F202C" w:rsidP="00D96B31">
      <w:pPr>
        <w:tabs>
          <w:tab w:val="left" w:pos="6870"/>
        </w:tabs>
        <w:ind w:left="0" w:right="164"/>
        <w:rPr>
          <w:rFonts w:eastAsia="Times New Roman"/>
          <w:b/>
          <w:lang w:val="ro-RO"/>
        </w:rPr>
      </w:pPr>
      <w:r w:rsidRPr="00276595">
        <w:rPr>
          <w:rFonts w:eastAsia="Times New Roman"/>
          <w:b/>
          <w:lang w:val="ro-RO"/>
        </w:rPr>
        <w:t>Materiale de vizibilitate pentru sesiunile de dezbateri: 10.336 lei, fără TVA</w:t>
      </w:r>
      <w:r w:rsidR="00276595">
        <w:rPr>
          <w:rFonts w:eastAsia="Times New Roman"/>
          <w:b/>
          <w:lang w:val="ro-RO"/>
        </w:rPr>
        <w:t>.</w:t>
      </w:r>
    </w:p>
    <w:p w14:paraId="6DE582D7" w14:textId="51A9C62A" w:rsidR="002856F5" w:rsidRDefault="0076663C" w:rsidP="002856F5">
      <w:pPr>
        <w:ind w:left="0"/>
        <w:rPr>
          <w:b/>
          <w:lang w:val="ro-RO"/>
        </w:rPr>
      </w:pPr>
      <w:r w:rsidRPr="003A7C2D">
        <w:rPr>
          <w:lang w:val="ro-RO"/>
        </w:rPr>
        <w:t>II</w:t>
      </w:r>
      <w:r w:rsidR="002856F5" w:rsidRPr="003A7C2D">
        <w:rPr>
          <w:lang w:val="ro-RO"/>
        </w:rPr>
        <w:t xml:space="preserve">. </w:t>
      </w:r>
      <w:r w:rsidR="002856F5" w:rsidRPr="003A7C2D">
        <w:rPr>
          <w:b/>
          <w:lang w:val="ro-RO"/>
        </w:rPr>
        <w:t xml:space="preserve">Materiale de vizibilitate pentru </w:t>
      </w:r>
      <w:r w:rsidR="009A264C" w:rsidRPr="003A7C2D">
        <w:rPr>
          <w:b/>
          <w:lang w:val="ro-RO"/>
        </w:rPr>
        <w:t>eveniment</w:t>
      </w:r>
      <w:r w:rsidR="009F202C">
        <w:rPr>
          <w:b/>
          <w:lang w:val="ro-RO"/>
        </w:rPr>
        <w:t>ul național</w:t>
      </w:r>
      <w:r w:rsidR="002856F5" w:rsidRPr="003A7C2D">
        <w:rPr>
          <w:b/>
          <w:lang w:val="ro-RO"/>
        </w:rPr>
        <w:t>:</w:t>
      </w:r>
    </w:p>
    <w:p w14:paraId="18D95F47" w14:textId="77777777" w:rsidR="002856F5" w:rsidRPr="00D96B31" w:rsidRDefault="002856F5" w:rsidP="00E449C5">
      <w:pPr>
        <w:pStyle w:val="ListParagraph"/>
        <w:numPr>
          <w:ilvl w:val="1"/>
          <w:numId w:val="18"/>
        </w:numPr>
        <w:spacing w:after="0"/>
        <w:rPr>
          <w:b/>
          <w:bCs/>
          <w:lang w:val="ro-RO"/>
        </w:rPr>
      </w:pPr>
      <w:r w:rsidRPr="00D96B31">
        <w:rPr>
          <w:b/>
          <w:bCs/>
          <w:lang w:val="ro-RO"/>
        </w:rPr>
        <w:t>Pixuri personalizate - cerințe:</w:t>
      </w:r>
    </w:p>
    <w:p w14:paraId="6628F34B" w14:textId="77777777" w:rsidR="002856F5" w:rsidRPr="003A7C2D" w:rsidRDefault="008E4E1E" w:rsidP="00E449C5">
      <w:pPr>
        <w:pStyle w:val="ListParagraph"/>
        <w:numPr>
          <w:ilvl w:val="0"/>
          <w:numId w:val="14"/>
        </w:numPr>
        <w:spacing w:after="0"/>
        <w:rPr>
          <w:lang w:val="ro-RO"/>
        </w:rPr>
      </w:pPr>
      <w:r w:rsidRPr="003A7C2D">
        <w:rPr>
          <w:lang w:val="ro-RO"/>
        </w:rPr>
        <w:t>105</w:t>
      </w:r>
      <w:r w:rsidR="00894DC3" w:rsidRPr="003A7C2D">
        <w:rPr>
          <w:lang w:val="ro-RO"/>
        </w:rPr>
        <w:t xml:space="preserve"> </w:t>
      </w:r>
      <w:r w:rsidR="002856F5" w:rsidRPr="003A7C2D">
        <w:rPr>
          <w:lang w:val="ro-RO"/>
        </w:rPr>
        <w:t>de bucăți;</w:t>
      </w:r>
    </w:p>
    <w:p w14:paraId="4C0A6F8B" w14:textId="77777777" w:rsidR="00EA0D03" w:rsidRPr="003A7C2D" w:rsidRDefault="00EA0D03" w:rsidP="00EA0D03">
      <w:pPr>
        <w:spacing w:after="0"/>
        <w:ind w:left="0"/>
        <w:rPr>
          <w:lang w:val="ro-RO"/>
        </w:rPr>
      </w:pPr>
      <w:r w:rsidRPr="003A7C2D">
        <w:rPr>
          <w:lang w:val="ro-RO"/>
        </w:rPr>
        <w:t xml:space="preserve">     b.  </w:t>
      </w:r>
      <w:r w:rsidR="002856F5" w:rsidRPr="003A7C2D">
        <w:rPr>
          <w:lang w:val="ro-RO"/>
        </w:rPr>
        <w:t>Corp rotund din plastic și/sau metal de culoare argintie;</w:t>
      </w:r>
    </w:p>
    <w:p w14:paraId="47660588" w14:textId="77777777" w:rsidR="002856F5" w:rsidRPr="003A7C2D" w:rsidRDefault="00EA0D03" w:rsidP="00EA0D03">
      <w:pPr>
        <w:spacing w:after="0"/>
        <w:ind w:left="0"/>
        <w:rPr>
          <w:lang w:val="ro-RO"/>
        </w:rPr>
      </w:pPr>
      <w:r w:rsidRPr="003A7C2D">
        <w:rPr>
          <w:lang w:val="ro-RO"/>
        </w:rPr>
        <w:t xml:space="preserve">     c.  </w:t>
      </w:r>
      <w:r w:rsidR="002856F5" w:rsidRPr="003A7C2D">
        <w:rPr>
          <w:lang w:val="ro-RO"/>
        </w:rPr>
        <w:t>Rezerva de culoare albastră;</w:t>
      </w:r>
    </w:p>
    <w:p w14:paraId="2FEF0AAC" w14:textId="1C77B236" w:rsidR="00612029" w:rsidRPr="003A7C2D" w:rsidRDefault="00EA0D03" w:rsidP="00D96B31">
      <w:pPr>
        <w:spacing w:after="0"/>
        <w:ind w:left="360"/>
        <w:rPr>
          <w:lang w:val="ro-RO"/>
        </w:rPr>
      </w:pPr>
      <w:r w:rsidRPr="003A7C2D">
        <w:rPr>
          <w:lang w:val="ro-RO"/>
        </w:rPr>
        <w:t xml:space="preserve">d. </w:t>
      </w:r>
      <w:r w:rsidR="00612029" w:rsidRPr="003A7C2D">
        <w:rPr>
          <w:lang w:val="ro-RO"/>
        </w:rPr>
        <w:t>personalizat prin aplicarea de logo, în regim policromie cu cerneluri rezistente la uzură (sigla Uniunii Europene, denumirea fără abreviere ”Programul Operațional Capacitate Administrativă 2014 – 2020” și sigla POCA) - cuprinse in manualul de identitate vizuală;</w:t>
      </w:r>
    </w:p>
    <w:p w14:paraId="00794147" w14:textId="2F79E783" w:rsidR="002856F5" w:rsidRPr="003A7C2D" w:rsidRDefault="002856F5" w:rsidP="00E449C5">
      <w:pPr>
        <w:pStyle w:val="ListParagraph"/>
        <w:numPr>
          <w:ilvl w:val="0"/>
          <w:numId w:val="15"/>
        </w:numPr>
        <w:spacing w:after="0"/>
        <w:ind w:left="360" w:firstLine="0"/>
        <w:rPr>
          <w:lang w:val="ro-RO"/>
        </w:rPr>
      </w:pPr>
      <w:r w:rsidRPr="003A7C2D">
        <w:rPr>
          <w:lang w:val="ro-RO"/>
        </w:rPr>
        <w:t>în cazul în care obiectele poartă marca producătorului,</w:t>
      </w:r>
      <w:r w:rsidR="007D6B03">
        <w:rPr>
          <w:lang w:val="ro-RO"/>
        </w:rPr>
        <w:t xml:space="preserve"> aceasta nu trebuie să intre în </w:t>
      </w:r>
      <w:r w:rsidR="00D96B31" w:rsidRPr="003A7C2D">
        <w:rPr>
          <w:lang w:val="ro-RO"/>
        </w:rPr>
        <w:t>concurență</w:t>
      </w:r>
      <w:r w:rsidRPr="003A7C2D">
        <w:rPr>
          <w:lang w:val="ro-RO"/>
        </w:rPr>
        <w:t xml:space="preserve"> cu siglele care vor fi </w:t>
      </w:r>
      <w:r w:rsidR="00D96B31" w:rsidRPr="003A7C2D">
        <w:rPr>
          <w:lang w:val="ro-RO"/>
        </w:rPr>
        <w:t>inscripționate</w:t>
      </w:r>
      <w:r w:rsidRPr="003A7C2D">
        <w:rPr>
          <w:lang w:val="ro-RO"/>
        </w:rPr>
        <w:t xml:space="preserve"> pe produs</w:t>
      </w:r>
    </w:p>
    <w:p w14:paraId="4E141C93" w14:textId="77777777" w:rsidR="002856F5" w:rsidRPr="00D96B31" w:rsidRDefault="0076663C" w:rsidP="00D96B31">
      <w:pPr>
        <w:spacing w:after="0"/>
        <w:ind w:left="0"/>
        <w:rPr>
          <w:b/>
          <w:bCs/>
          <w:lang w:val="ro-RO"/>
        </w:rPr>
      </w:pPr>
      <w:r w:rsidRPr="00D96B31">
        <w:rPr>
          <w:b/>
          <w:bCs/>
          <w:lang w:val="ro-RO"/>
        </w:rPr>
        <w:t>2.2.</w:t>
      </w:r>
      <w:r w:rsidR="002856F5" w:rsidRPr="00D96B31">
        <w:rPr>
          <w:b/>
          <w:bCs/>
          <w:lang w:val="ro-RO"/>
        </w:rPr>
        <w:t>Blocnotes-uri personalizate - cerințe:</w:t>
      </w:r>
    </w:p>
    <w:p w14:paraId="749907D8" w14:textId="77777777" w:rsidR="00EA0D03" w:rsidRPr="003A7C2D" w:rsidRDefault="008E4E1E" w:rsidP="00D96B31">
      <w:pPr>
        <w:spacing w:after="0"/>
        <w:ind w:left="360"/>
        <w:rPr>
          <w:lang w:val="ro-RO"/>
        </w:rPr>
      </w:pPr>
      <w:r w:rsidRPr="003A7C2D">
        <w:rPr>
          <w:lang w:val="ro-RO"/>
        </w:rPr>
        <w:t>a.</w:t>
      </w:r>
      <w:r w:rsidR="00D474F9">
        <w:rPr>
          <w:lang w:val="ro-RO"/>
        </w:rPr>
        <w:t xml:space="preserve"> </w:t>
      </w:r>
      <w:r w:rsidRPr="003A7C2D">
        <w:rPr>
          <w:lang w:val="ro-RO"/>
        </w:rPr>
        <w:t>105</w:t>
      </w:r>
      <w:r w:rsidR="00894DC3" w:rsidRPr="003A7C2D">
        <w:rPr>
          <w:lang w:val="ro-RO"/>
        </w:rPr>
        <w:t xml:space="preserve"> </w:t>
      </w:r>
      <w:r w:rsidR="002856F5" w:rsidRPr="003A7C2D">
        <w:rPr>
          <w:lang w:val="ro-RO"/>
        </w:rPr>
        <w:t>de bucăți;</w:t>
      </w:r>
    </w:p>
    <w:p w14:paraId="2DCEDE82" w14:textId="77777777" w:rsidR="00EA0D03" w:rsidRPr="003A7C2D" w:rsidRDefault="00EA0D03" w:rsidP="007B3165">
      <w:pPr>
        <w:spacing w:after="0"/>
        <w:ind w:left="360"/>
        <w:rPr>
          <w:lang w:val="ro-RO"/>
        </w:rPr>
      </w:pPr>
      <w:r w:rsidRPr="003A7C2D">
        <w:rPr>
          <w:lang w:val="ro-RO"/>
        </w:rPr>
        <w:t>b.</w:t>
      </w:r>
      <w:r w:rsidR="00D474F9">
        <w:rPr>
          <w:lang w:val="ro-RO"/>
        </w:rPr>
        <w:t xml:space="preserve"> </w:t>
      </w:r>
      <w:r w:rsidR="002856F5" w:rsidRPr="003A7C2D">
        <w:rPr>
          <w:lang w:val="ro-RO"/>
        </w:rPr>
        <w:t>Format A 5;</w:t>
      </w:r>
    </w:p>
    <w:p w14:paraId="743AF093" w14:textId="77777777" w:rsidR="00EA0D03" w:rsidRPr="003A7C2D" w:rsidRDefault="00EA0D03" w:rsidP="007B3165">
      <w:pPr>
        <w:spacing w:after="0"/>
        <w:ind w:left="360"/>
        <w:rPr>
          <w:lang w:val="ro-RO"/>
        </w:rPr>
      </w:pPr>
      <w:r w:rsidRPr="003A7C2D">
        <w:rPr>
          <w:lang w:val="ro-RO"/>
        </w:rPr>
        <w:t>c.</w:t>
      </w:r>
      <w:r w:rsidR="00D474F9">
        <w:rPr>
          <w:lang w:val="ro-RO"/>
        </w:rPr>
        <w:t xml:space="preserve"> </w:t>
      </w:r>
      <w:r w:rsidR="002856F5" w:rsidRPr="003A7C2D">
        <w:rPr>
          <w:lang w:val="ro-RO"/>
        </w:rPr>
        <w:t>Nr. file: 50 coli;</w:t>
      </w:r>
    </w:p>
    <w:p w14:paraId="142C1EF5" w14:textId="77777777" w:rsidR="00EA0D03" w:rsidRPr="003A7C2D" w:rsidRDefault="00EA0D03" w:rsidP="007B3165">
      <w:pPr>
        <w:spacing w:after="0"/>
        <w:ind w:left="360"/>
        <w:rPr>
          <w:lang w:val="ro-RO"/>
        </w:rPr>
      </w:pPr>
      <w:r w:rsidRPr="003A7C2D">
        <w:rPr>
          <w:lang w:val="ro-RO"/>
        </w:rPr>
        <w:t>d.</w:t>
      </w:r>
      <w:r w:rsidR="00D474F9">
        <w:rPr>
          <w:lang w:val="ro-RO"/>
        </w:rPr>
        <w:t xml:space="preserve"> </w:t>
      </w:r>
      <w:r w:rsidR="002856F5" w:rsidRPr="003A7C2D">
        <w:rPr>
          <w:lang w:val="ro-RO"/>
        </w:rPr>
        <w:t>Hârtie interior: 80gr/mp alb (velin);</w:t>
      </w:r>
    </w:p>
    <w:p w14:paraId="7BAC51AD" w14:textId="77777777" w:rsidR="00EA0D03" w:rsidRPr="003A7C2D" w:rsidRDefault="00EA0D03" w:rsidP="007B3165">
      <w:pPr>
        <w:spacing w:after="0"/>
        <w:ind w:left="360"/>
        <w:rPr>
          <w:lang w:val="ro-RO"/>
        </w:rPr>
      </w:pPr>
      <w:r w:rsidRPr="003A7C2D">
        <w:rPr>
          <w:lang w:val="ro-RO"/>
        </w:rPr>
        <w:lastRenderedPageBreak/>
        <w:t>e.</w:t>
      </w:r>
      <w:r w:rsidR="00D474F9">
        <w:rPr>
          <w:lang w:val="ro-RO"/>
        </w:rPr>
        <w:t xml:space="preserve"> </w:t>
      </w:r>
      <w:r w:rsidR="002856F5" w:rsidRPr="003A7C2D">
        <w:rPr>
          <w:lang w:val="ro-RO"/>
        </w:rPr>
        <w:t>Copertă față: hârtie dublu-</w:t>
      </w:r>
      <w:proofErr w:type="spellStart"/>
      <w:r w:rsidR="002856F5" w:rsidRPr="003A7C2D">
        <w:rPr>
          <w:lang w:val="ro-RO"/>
        </w:rPr>
        <w:t>cretat</w:t>
      </w:r>
      <w:proofErr w:type="spellEnd"/>
      <w:r w:rsidR="002856F5" w:rsidRPr="003A7C2D">
        <w:rPr>
          <w:lang w:val="ro-RO"/>
        </w:rPr>
        <w:t xml:space="preserve"> lucioasă 300 g</w:t>
      </w:r>
      <w:r w:rsidR="00B11618" w:rsidRPr="003A7C2D">
        <w:rPr>
          <w:lang w:val="ro-RO"/>
        </w:rPr>
        <w:t>r./mp, tipărită policromie 4+0;</w:t>
      </w:r>
    </w:p>
    <w:p w14:paraId="1CC64E4A" w14:textId="77777777" w:rsidR="00EA0D03" w:rsidRPr="003A7C2D" w:rsidRDefault="00EA0D03" w:rsidP="007B3165">
      <w:pPr>
        <w:spacing w:after="0"/>
        <w:ind w:left="360"/>
        <w:rPr>
          <w:lang w:val="ro-RO"/>
        </w:rPr>
      </w:pPr>
      <w:r w:rsidRPr="003A7C2D">
        <w:rPr>
          <w:lang w:val="ro-RO"/>
        </w:rPr>
        <w:t>f.</w:t>
      </w:r>
      <w:r w:rsidR="00D474F9">
        <w:rPr>
          <w:lang w:val="ro-RO"/>
        </w:rPr>
        <w:t xml:space="preserve"> </w:t>
      </w:r>
      <w:r w:rsidR="00B11618" w:rsidRPr="003A7C2D">
        <w:rPr>
          <w:lang w:val="ro-RO"/>
        </w:rPr>
        <w:t>Copertă spate: hârtie dublu-</w:t>
      </w:r>
      <w:proofErr w:type="spellStart"/>
      <w:r w:rsidR="00B11618" w:rsidRPr="003A7C2D">
        <w:rPr>
          <w:lang w:val="ro-RO"/>
        </w:rPr>
        <w:t>cretat</w:t>
      </w:r>
      <w:proofErr w:type="spellEnd"/>
      <w:r w:rsidR="00B11618" w:rsidRPr="003A7C2D">
        <w:rPr>
          <w:lang w:val="ro-RO"/>
        </w:rPr>
        <w:t>, lucioasă 300 gr/mp;</w:t>
      </w:r>
    </w:p>
    <w:p w14:paraId="7EB62AD8" w14:textId="77777777" w:rsidR="00EA0D03" w:rsidRPr="003A7C2D" w:rsidRDefault="00EA0D03" w:rsidP="007B3165">
      <w:pPr>
        <w:spacing w:after="0"/>
        <w:ind w:left="360"/>
        <w:rPr>
          <w:lang w:val="ro-RO"/>
        </w:rPr>
      </w:pPr>
      <w:r w:rsidRPr="003A7C2D">
        <w:rPr>
          <w:lang w:val="ro-RO"/>
        </w:rPr>
        <w:t>g.</w:t>
      </w:r>
      <w:r w:rsidR="00D474F9">
        <w:rPr>
          <w:lang w:val="ro-RO"/>
        </w:rPr>
        <w:t xml:space="preserve"> </w:t>
      </w:r>
      <w:r w:rsidR="00B11618" w:rsidRPr="003A7C2D">
        <w:rPr>
          <w:lang w:val="ro-RO"/>
        </w:rPr>
        <w:t>Modalitate de finisare: spirală metalică.</w:t>
      </w:r>
    </w:p>
    <w:p w14:paraId="2D96A8FD" w14:textId="77777777" w:rsidR="00EA0D03" w:rsidRPr="003A7C2D" w:rsidRDefault="00EA0D03" w:rsidP="007B3165">
      <w:pPr>
        <w:spacing w:after="0"/>
        <w:ind w:left="360"/>
        <w:rPr>
          <w:lang w:val="ro-RO"/>
        </w:rPr>
      </w:pPr>
      <w:r w:rsidRPr="003A7C2D">
        <w:rPr>
          <w:lang w:val="ro-RO"/>
        </w:rPr>
        <w:t>h.</w:t>
      </w:r>
      <w:r w:rsidR="00D474F9">
        <w:rPr>
          <w:lang w:val="ro-RO"/>
        </w:rPr>
        <w:t xml:space="preserve"> </w:t>
      </w:r>
      <w:r w:rsidR="00507A84" w:rsidRPr="003A7C2D">
        <w:rPr>
          <w:lang w:val="ro-RO"/>
        </w:rPr>
        <w:t xml:space="preserve">Pe coperta </w:t>
      </w:r>
      <w:r w:rsidR="00B11618" w:rsidRPr="003A7C2D">
        <w:rPr>
          <w:lang w:val="ro-RO"/>
        </w:rPr>
        <w:t>blocnotes-ului</w:t>
      </w:r>
      <w:r w:rsidR="00507A84" w:rsidRPr="003A7C2D">
        <w:rPr>
          <w:lang w:val="ro-RO"/>
        </w:rPr>
        <w:t xml:space="preserve"> (coperta 1) vor apărea sigla UE, a Guvernului României, sigla POCA și a Instrumentelor Structurale, conform regulilor menționate în Manualul de Identitate Vizuală POCA, precum și titlul proiectului.</w:t>
      </w:r>
    </w:p>
    <w:p w14:paraId="07DDC9F4" w14:textId="77777777" w:rsidR="00507A84" w:rsidRPr="003A7C2D" w:rsidRDefault="00EA0D03" w:rsidP="007B3165">
      <w:pPr>
        <w:spacing w:after="0"/>
        <w:ind w:left="360"/>
        <w:rPr>
          <w:lang w:val="ro-RO"/>
        </w:rPr>
      </w:pPr>
      <w:r w:rsidRPr="003A7C2D">
        <w:rPr>
          <w:lang w:val="ro-RO"/>
        </w:rPr>
        <w:t>i.</w:t>
      </w:r>
      <w:r w:rsidR="00D474F9">
        <w:rPr>
          <w:lang w:val="ro-RO"/>
        </w:rPr>
        <w:t xml:space="preserve"> </w:t>
      </w:r>
      <w:r w:rsidR="00507A84" w:rsidRPr="003A7C2D">
        <w:rPr>
          <w:lang w:val="ro-RO"/>
        </w:rPr>
        <w:t>Pe ultima copertă se va plasa o casetă tehnică, ce va conține următoarele elemente:</w:t>
      </w:r>
    </w:p>
    <w:p w14:paraId="62995986" w14:textId="77777777" w:rsidR="00507A84" w:rsidRPr="003A7C2D" w:rsidRDefault="00507A84" w:rsidP="00E449C5">
      <w:pPr>
        <w:pStyle w:val="ListParagraph"/>
        <w:numPr>
          <w:ilvl w:val="0"/>
          <w:numId w:val="2"/>
        </w:numPr>
        <w:ind w:left="851" w:hanging="142"/>
        <w:rPr>
          <w:lang w:val="ro-RO"/>
        </w:rPr>
      </w:pPr>
      <w:r w:rsidRPr="003A7C2D">
        <w:rPr>
          <w:lang w:val="ro-RO"/>
        </w:rPr>
        <w:t>titlul proiectului;</w:t>
      </w:r>
    </w:p>
    <w:p w14:paraId="300C5940" w14:textId="77777777" w:rsidR="00507A84" w:rsidRPr="003A7C2D" w:rsidRDefault="00507A84" w:rsidP="00E449C5">
      <w:pPr>
        <w:pStyle w:val="ListParagraph"/>
        <w:numPr>
          <w:ilvl w:val="0"/>
          <w:numId w:val="2"/>
        </w:numPr>
        <w:ind w:left="851" w:hanging="142"/>
        <w:rPr>
          <w:lang w:val="ro-RO"/>
        </w:rPr>
      </w:pPr>
      <w:r w:rsidRPr="003A7C2D">
        <w:rPr>
          <w:lang w:val="ro-RO"/>
        </w:rPr>
        <w:t>editorul materialului;</w:t>
      </w:r>
    </w:p>
    <w:p w14:paraId="64C8B17B" w14:textId="77777777" w:rsidR="00507A84" w:rsidRPr="003A7C2D" w:rsidRDefault="00507A84" w:rsidP="00E449C5">
      <w:pPr>
        <w:pStyle w:val="ListParagraph"/>
        <w:numPr>
          <w:ilvl w:val="0"/>
          <w:numId w:val="2"/>
        </w:numPr>
        <w:ind w:left="851" w:hanging="142"/>
        <w:rPr>
          <w:lang w:val="ro-RO"/>
        </w:rPr>
      </w:pPr>
      <w:r w:rsidRPr="003A7C2D">
        <w:rPr>
          <w:lang w:val="ro-RO"/>
        </w:rPr>
        <w:t>data publicării;</w:t>
      </w:r>
    </w:p>
    <w:p w14:paraId="024DB599" w14:textId="77777777" w:rsidR="00507A84" w:rsidRPr="003A7C2D" w:rsidRDefault="00507A84" w:rsidP="00E449C5">
      <w:pPr>
        <w:pStyle w:val="ListParagraph"/>
        <w:numPr>
          <w:ilvl w:val="0"/>
          <w:numId w:val="2"/>
        </w:numPr>
        <w:ind w:left="851" w:hanging="142"/>
        <w:rPr>
          <w:lang w:val="ro-RO"/>
        </w:rPr>
      </w:pPr>
      <w:r w:rsidRPr="003A7C2D">
        <w:rPr>
          <w:lang w:val="ro-RO"/>
        </w:rPr>
        <w:t>textul „Conținutul acestui material nu reprezintă în mod obligatoriu poziția</w:t>
      </w:r>
    </w:p>
    <w:p w14:paraId="7A3C4FFF" w14:textId="77777777" w:rsidR="00507A84" w:rsidRPr="003A7C2D" w:rsidRDefault="00507A84" w:rsidP="00E449C5">
      <w:pPr>
        <w:pStyle w:val="ListParagraph"/>
        <w:numPr>
          <w:ilvl w:val="0"/>
          <w:numId w:val="2"/>
        </w:numPr>
        <w:ind w:left="851" w:hanging="142"/>
        <w:rPr>
          <w:lang w:val="ro-RO"/>
        </w:rPr>
      </w:pPr>
      <w:r w:rsidRPr="003A7C2D">
        <w:rPr>
          <w:lang w:val="ro-RO"/>
        </w:rPr>
        <w:t>oficială a Uniunii Europene sau a Guvernului României”.</w:t>
      </w:r>
    </w:p>
    <w:p w14:paraId="76D5EA4A" w14:textId="77777777" w:rsidR="00507A84" w:rsidRPr="003A7C2D" w:rsidRDefault="00507A84" w:rsidP="00E449C5">
      <w:pPr>
        <w:pStyle w:val="ListParagraph"/>
        <w:numPr>
          <w:ilvl w:val="0"/>
          <w:numId w:val="2"/>
        </w:numPr>
        <w:ind w:left="851" w:hanging="142"/>
        <w:rPr>
          <w:lang w:val="ro-RO"/>
        </w:rPr>
      </w:pPr>
      <w:r w:rsidRPr="003A7C2D">
        <w:rPr>
          <w:lang w:val="ro-RO"/>
        </w:rPr>
        <w:t>Textul: „Competența face diferența! Proiect selectat în cadrul Programului Operațional Capacitate Administrativă cofinanțat de Uniunea Europeană, din Fondul Social European” va fi plasat deasupra casetei tehnice pe ultima copertă.</w:t>
      </w:r>
    </w:p>
    <w:p w14:paraId="078A0502" w14:textId="77777777" w:rsidR="00507A84" w:rsidRPr="003A7C2D" w:rsidRDefault="00507A84" w:rsidP="00E449C5">
      <w:pPr>
        <w:pStyle w:val="ListParagraph"/>
        <w:numPr>
          <w:ilvl w:val="0"/>
          <w:numId w:val="2"/>
        </w:numPr>
        <w:ind w:left="851" w:hanging="142"/>
        <w:rPr>
          <w:lang w:val="ro-RO"/>
        </w:rPr>
      </w:pPr>
      <w:r w:rsidRPr="003A7C2D">
        <w:rPr>
          <w:lang w:val="ro-RO"/>
        </w:rPr>
        <w:t>Datele de contact ale beneficiarului care realizează publicația vor fi incluse în partea de sus a ultimei coperte.</w:t>
      </w:r>
    </w:p>
    <w:p w14:paraId="54EED566" w14:textId="77777777" w:rsidR="00EA0D03" w:rsidRPr="003A7C2D" w:rsidRDefault="00507A84" w:rsidP="00E449C5">
      <w:pPr>
        <w:pStyle w:val="ListParagraph"/>
        <w:numPr>
          <w:ilvl w:val="0"/>
          <w:numId w:val="2"/>
        </w:numPr>
        <w:ind w:left="851" w:hanging="142"/>
        <w:rPr>
          <w:lang w:val="ro-RO"/>
        </w:rPr>
      </w:pPr>
      <w:r w:rsidRPr="003A7C2D">
        <w:rPr>
          <w:lang w:val="ro-RO"/>
        </w:rPr>
        <w:t>Se va insera și textul: Material gratuit.</w:t>
      </w:r>
    </w:p>
    <w:p w14:paraId="697D8251" w14:textId="77777777" w:rsidR="002856F5" w:rsidRPr="003A7C2D" w:rsidRDefault="00507A84" w:rsidP="00E449C5">
      <w:pPr>
        <w:pStyle w:val="ListParagraph"/>
        <w:numPr>
          <w:ilvl w:val="0"/>
          <w:numId w:val="16"/>
        </w:numPr>
        <w:rPr>
          <w:lang w:val="ro-RO"/>
        </w:rPr>
      </w:pPr>
      <w:r w:rsidRPr="003A7C2D">
        <w:rPr>
          <w:lang w:val="ro-RO"/>
        </w:rPr>
        <w:t>Trebuie respectată așezarea în pagină a siglelor, culorile în funcție de fundalul folosit, familia de fonturi aleasă conform manualului de identitate vizuală.</w:t>
      </w:r>
      <w:r w:rsidR="002856F5" w:rsidRPr="003A7C2D">
        <w:rPr>
          <w:lang w:val="ro-RO"/>
        </w:rPr>
        <w:t xml:space="preserve"> </w:t>
      </w:r>
    </w:p>
    <w:p w14:paraId="28D57CF9" w14:textId="77777777" w:rsidR="002856F5" w:rsidRPr="00D96B31" w:rsidRDefault="002856F5" w:rsidP="00E449C5">
      <w:pPr>
        <w:pStyle w:val="ListParagraph"/>
        <w:numPr>
          <w:ilvl w:val="1"/>
          <w:numId w:val="19"/>
        </w:numPr>
        <w:rPr>
          <w:b/>
          <w:bCs/>
          <w:lang w:val="ro-RO"/>
        </w:rPr>
      </w:pPr>
      <w:r w:rsidRPr="00D96B31">
        <w:rPr>
          <w:b/>
          <w:bCs/>
          <w:lang w:val="ro-RO"/>
        </w:rPr>
        <w:t>Mape de conferință personalizate - cerințe:</w:t>
      </w:r>
    </w:p>
    <w:p w14:paraId="1BCC74E9" w14:textId="77777777" w:rsidR="00EA0D03" w:rsidRPr="003A7C2D" w:rsidRDefault="002856F5" w:rsidP="00E449C5">
      <w:pPr>
        <w:pStyle w:val="ListParagraph"/>
        <w:numPr>
          <w:ilvl w:val="0"/>
          <w:numId w:val="17"/>
        </w:numPr>
        <w:spacing w:after="0"/>
        <w:rPr>
          <w:lang w:val="ro-RO"/>
        </w:rPr>
      </w:pPr>
      <w:r w:rsidRPr="003A7C2D">
        <w:rPr>
          <w:lang w:val="ro-RO"/>
        </w:rPr>
        <w:t>Format închis;</w:t>
      </w:r>
    </w:p>
    <w:p w14:paraId="0DADBEFA" w14:textId="77777777" w:rsidR="00EA0D03" w:rsidRPr="003A7C2D" w:rsidRDefault="002856F5" w:rsidP="00E449C5">
      <w:pPr>
        <w:pStyle w:val="ListParagraph"/>
        <w:numPr>
          <w:ilvl w:val="0"/>
          <w:numId w:val="17"/>
        </w:numPr>
        <w:spacing w:after="0"/>
        <w:rPr>
          <w:lang w:val="ro-RO"/>
        </w:rPr>
      </w:pPr>
      <w:r w:rsidRPr="003A7C2D">
        <w:rPr>
          <w:lang w:val="ro-RO"/>
        </w:rPr>
        <w:t>Dimensiune 220/315 mm;</w:t>
      </w:r>
    </w:p>
    <w:p w14:paraId="5D84365D" w14:textId="77777777" w:rsidR="00EA0D03" w:rsidRPr="003A7C2D" w:rsidRDefault="002856F5" w:rsidP="00E449C5">
      <w:pPr>
        <w:pStyle w:val="ListParagraph"/>
        <w:numPr>
          <w:ilvl w:val="0"/>
          <w:numId w:val="17"/>
        </w:numPr>
        <w:spacing w:after="0"/>
        <w:rPr>
          <w:lang w:val="ro-RO"/>
        </w:rPr>
      </w:pPr>
      <w:r w:rsidRPr="003A7C2D">
        <w:rPr>
          <w:lang w:val="ro-RO"/>
        </w:rPr>
        <w:t xml:space="preserve">Copertă față: carton dublu </w:t>
      </w:r>
      <w:proofErr w:type="spellStart"/>
      <w:r w:rsidRPr="003A7C2D">
        <w:rPr>
          <w:lang w:val="ro-RO"/>
        </w:rPr>
        <w:t>cr</w:t>
      </w:r>
      <w:r w:rsidR="001A2563" w:rsidRPr="003A7C2D">
        <w:rPr>
          <w:lang w:val="ro-RO"/>
        </w:rPr>
        <w:t>etat</w:t>
      </w:r>
      <w:proofErr w:type="spellEnd"/>
      <w:r w:rsidR="001A2563" w:rsidRPr="003A7C2D">
        <w:rPr>
          <w:lang w:val="ro-RO"/>
        </w:rPr>
        <w:t xml:space="preserve"> mat -</w:t>
      </w:r>
      <w:r w:rsidRPr="003A7C2D">
        <w:rPr>
          <w:lang w:val="ro-RO"/>
        </w:rPr>
        <w:t>culoare alb, 300</w:t>
      </w:r>
      <w:r w:rsidR="00B11618" w:rsidRPr="003A7C2D">
        <w:rPr>
          <w:lang w:val="ro-RO"/>
        </w:rPr>
        <w:t xml:space="preserve"> g/mp, tipărită policromie 4+0;</w:t>
      </w:r>
    </w:p>
    <w:p w14:paraId="34267ACF" w14:textId="77777777" w:rsidR="00EA0D03" w:rsidRPr="003A7C2D" w:rsidRDefault="002856F5" w:rsidP="00E449C5">
      <w:pPr>
        <w:pStyle w:val="ListParagraph"/>
        <w:numPr>
          <w:ilvl w:val="0"/>
          <w:numId w:val="17"/>
        </w:numPr>
        <w:spacing w:after="0"/>
        <w:rPr>
          <w:lang w:val="ro-RO"/>
        </w:rPr>
      </w:pPr>
      <w:r w:rsidRPr="003A7C2D">
        <w:rPr>
          <w:lang w:val="ro-RO"/>
        </w:rPr>
        <w:t xml:space="preserve">Copertă spate: carton dublu </w:t>
      </w:r>
      <w:proofErr w:type="spellStart"/>
      <w:r w:rsidRPr="003A7C2D">
        <w:rPr>
          <w:lang w:val="ro-RO"/>
        </w:rPr>
        <w:t>cretat</w:t>
      </w:r>
      <w:proofErr w:type="spellEnd"/>
      <w:r w:rsidRPr="003A7C2D">
        <w:rPr>
          <w:lang w:val="ro-RO"/>
        </w:rPr>
        <w:t xml:space="preserve"> mat  - culoare alb, 300 g/mp,;</w:t>
      </w:r>
    </w:p>
    <w:p w14:paraId="434215B1" w14:textId="77777777" w:rsidR="00EA0D03" w:rsidRPr="003A7C2D" w:rsidRDefault="002856F5" w:rsidP="00E449C5">
      <w:pPr>
        <w:pStyle w:val="ListParagraph"/>
        <w:numPr>
          <w:ilvl w:val="0"/>
          <w:numId w:val="17"/>
        </w:numPr>
        <w:spacing w:after="0"/>
        <w:rPr>
          <w:lang w:val="ro-RO"/>
        </w:rPr>
      </w:pPr>
      <w:r w:rsidRPr="003A7C2D">
        <w:rPr>
          <w:lang w:val="ro-RO"/>
        </w:rPr>
        <w:t>Prevăzut cu buzunar ștanțat din coala mare;</w:t>
      </w:r>
    </w:p>
    <w:p w14:paraId="5946ED82" w14:textId="77777777" w:rsidR="00EA0D03" w:rsidRPr="003A7C2D" w:rsidRDefault="002856F5" w:rsidP="00E449C5">
      <w:pPr>
        <w:pStyle w:val="ListParagraph"/>
        <w:numPr>
          <w:ilvl w:val="0"/>
          <w:numId w:val="17"/>
        </w:numPr>
        <w:spacing w:after="0"/>
        <w:rPr>
          <w:lang w:val="ro-RO"/>
        </w:rPr>
      </w:pPr>
      <w:r w:rsidRPr="003A7C2D">
        <w:rPr>
          <w:lang w:val="ro-RO"/>
        </w:rPr>
        <w:t>Plastifiată (celofanată) mat la exterior;</w:t>
      </w:r>
    </w:p>
    <w:p w14:paraId="111275A3" w14:textId="77777777" w:rsidR="00EA0D03" w:rsidRPr="003A7C2D" w:rsidRDefault="002856F5" w:rsidP="00E449C5">
      <w:pPr>
        <w:pStyle w:val="ListParagraph"/>
        <w:numPr>
          <w:ilvl w:val="0"/>
          <w:numId w:val="17"/>
        </w:numPr>
        <w:spacing w:after="0"/>
        <w:rPr>
          <w:lang w:val="ro-RO"/>
        </w:rPr>
      </w:pPr>
      <w:proofErr w:type="spellStart"/>
      <w:r w:rsidRPr="003A7C2D">
        <w:rPr>
          <w:lang w:val="ro-RO"/>
        </w:rPr>
        <w:t>Biguire</w:t>
      </w:r>
      <w:proofErr w:type="spellEnd"/>
      <w:r w:rsidRPr="003A7C2D">
        <w:rPr>
          <w:lang w:val="ro-RO"/>
        </w:rPr>
        <w:t xml:space="preserve"> de 5 mm;</w:t>
      </w:r>
    </w:p>
    <w:p w14:paraId="0C37A6CA" w14:textId="77777777" w:rsidR="00EA0D03" w:rsidRPr="003A7C2D" w:rsidRDefault="009A264C" w:rsidP="00E449C5">
      <w:pPr>
        <w:pStyle w:val="ListParagraph"/>
        <w:numPr>
          <w:ilvl w:val="0"/>
          <w:numId w:val="17"/>
        </w:numPr>
        <w:spacing w:after="0"/>
        <w:rPr>
          <w:lang w:val="ro-RO"/>
        </w:rPr>
      </w:pPr>
      <w:r w:rsidRPr="003A7C2D">
        <w:rPr>
          <w:lang w:val="ro-RO"/>
        </w:rPr>
        <w:t xml:space="preserve">Tiraj: </w:t>
      </w:r>
      <w:r w:rsidR="008E4E1E" w:rsidRPr="003A7C2D">
        <w:rPr>
          <w:lang w:val="ro-RO"/>
        </w:rPr>
        <w:t>105</w:t>
      </w:r>
      <w:r w:rsidR="002856F5" w:rsidRPr="003A7C2D">
        <w:rPr>
          <w:lang w:val="ro-RO"/>
        </w:rPr>
        <w:t xml:space="preserve"> buc.</w:t>
      </w:r>
    </w:p>
    <w:p w14:paraId="4E064C2E" w14:textId="77777777" w:rsidR="00EA0D03" w:rsidRPr="003A7C2D" w:rsidRDefault="00B11618" w:rsidP="00E449C5">
      <w:pPr>
        <w:pStyle w:val="ListParagraph"/>
        <w:numPr>
          <w:ilvl w:val="0"/>
          <w:numId w:val="17"/>
        </w:numPr>
        <w:spacing w:after="0"/>
        <w:rPr>
          <w:lang w:val="ro-RO"/>
        </w:rPr>
      </w:pPr>
      <w:r w:rsidRPr="003A7C2D">
        <w:rPr>
          <w:lang w:val="ro-RO"/>
        </w:rPr>
        <w:t>Pe coperta mapei (coperta 1) vor apărea sigla UE, a Guvernului României, sigla POCA și a Instrumentelor Structurale, conform regulilor menționate în Manualul de Identitate Vizuală POCA, precum și titlul proiectului.</w:t>
      </w:r>
    </w:p>
    <w:p w14:paraId="62A54E69" w14:textId="77777777" w:rsidR="00B11618" w:rsidRPr="003A7C2D" w:rsidRDefault="00B11618" w:rsidP="00E449C5">
      <w:pPr>
        <w:pStyle w:val="ListParagraph"/>
        <w:numPr>
          <w:ilvl w:val="0"/>
          <w:numId w:val="17"/>
        </w:numPr>
        <w:spacing w:after="0"/>
        <w:rPr>
          <w:lang w:val="ro-RO"/>
        </w:rPr>
      </w:pPr>
      <w:r w:rsidRPr="003A7C2D">
        <w:rPr>
          <w:lang w:val="ro-RO"/>
        </w:rPr>
        <w:t>Pe ultima copertă se va plasa o casetă tehnică, ce va conține următoarele elemente:</w:t>
      </w:r>
    </w:p>
    <w:p w14:paraId="7ABDF9D8" w14:textId="77777777" w:rsidR="00B11618" w:rsidRPr="003A7C2D" w:rsidRDefault="00B11618" w:rsidP="00E449C5">
      <w:pPr>
        <w:pStyle w:val="ListParagraph"/>
        <w:numPr>
          <w:ilvl w:val="0"/>
          <w:numId w:val="2"/>
        </w:numPr>
        <w:ind w:left="1276"/>
        <w:rPr>
          <w:lang w:val="ro-RO"/>
        </w:rPr>
      </w:pPr>
      <w:r w:rsidRPr="003A7C2D">
        <w:rPr>
          <w:lang w:val="ro-RO"/>
        </w:rPr>
        <w:t>titlul proiectului;</w:t>
      </w:r>
    </w:p>
    <w:p w14:paraId="6526BC4B" w14:textId="77777777" w:rsidR="00B11618" w:rsidRPr="003A7C2D" w:rsidRDefault="00B11618" w:rsidP="00E449C5">
      <w:pPr>
        <w:pStyle w:val="ListParagraph"/>
        <w:numPr>
          <w:ilvl w:val="0"/>
          <w:numId w:val="2"/>
        </w:numPr>
        <w:ind w:left="1276"/>
        <w:rPr>
          <w:lang w:val="ro-RO"/>
        </w:rPr>
      </w:pPr>
      <w:r w:rsidRPr="003A7C2D">
        <w:rPr>
          <w:lang w:val="ro-RO"/>
        </w:rPr>
        <w:t>editorul materialului;</w:t>
      </w:r>
    </w:p>
    <w:p w14:paraId="1A126795" w14:textId="77777777" w:rsidR="00B11618" w:rsidRPr="003A7C2D" w:rsidRDefault="00B11618" w:rsidP="00E449C5">
      <w:pPr>
        <w:pStyle w:val="ListParagraph"/>
        <w:numPr>
          <w:ilvl w:val="0"/>
          <w:numId w:val="2"/>
        </w:numPr>
        <w:ind w:left="1276"/>
        <w:rPr>
          <w:lang w:val="ro-RO"/>
        </w:rPr>
      </w:pPr>
      <w:r w:rsidRPr="003A7C2D">
        <w:rPr>
          <w:lang w:val="ro-RO"/>
        </w:rPr>
        <w:t>data publicării;</w:t>
      </w:r>
    </w:p>
    <w:p w14:paraId="4F1C8CE7" w14:textId="77777777" w:rsidR="00B11618" w:rsidRPr="003A7C2D" w:rsidRDefault="00B11618" w:rsidP="00E449C5">
      <w:pPr>
        <w:pStyle w:val="ListParagraph"/>
        <w:numPr>
          <w:ilvl w:val="0"/>
          <w:numId w:val="2"/>
        </w:numPr>
        <w:ind w:left="1276"/>
        <w:rPr>
          <w:lang w:val="ro-RO"/>
        </w:rPr>
      </w:pPr>
      <w:r w:rsidRPr="003A7C2D">
        <w:rPr>
          <w:lang w:val="ro-RO"/>
        </w:rPr>
        <w:t>textul „Conținutul acestui material nu reprezintă în mod obligatoriu poziția</w:t>
      </w:r>
    </w:p>
    <w:p w14:paraId="15566897" w14:textId="77777777" w:rsidR="00B11618" w:rsidRPr="003A7C2D" w:rsidRDefault="00B11618" w:rsidP="00E449C5">
      <w:pPr>
        <w:pStyle w:val="ListParagraph"/>
        <w:numPr>
          <w:ilvl w:val="0"/>
          <w:numId w:val="2"/>
        </w:numPr>
        <w:ind w:left="1276"/>
        <w:rPr>
          <w:lang w:val="ro-RO"/>
        </w:rPr>
      </w:pPr>
      <w:r w:rsidRPr="003A7C2D">
        <w:rPr>
          <w:lang w:val="ro-RO"/>
        </w:rPr>
        <w:t>oficială a Uniunii Europene sau a Guvernului României”.</w:t>
      </w:r>
    </w:p>
    <w:p w14:paraId="2EF72732" w14:textId="77777777" w:rsidR="00B11618" w:rsidRPr="003A7C2D" w:rsidRDefault="00B11618" w:rsidP="00E449C5">
      <w:pPr>
        <w:pStyle w:val="ListParagraph"/>
        <w:numPr>
          <w:ilvl w:val="0"/>
          <w:numId w:val="2"/>
        </w:numPr>
        <w:ind w:left="1276"/>
        <w:rPr>
          <w:lang w:val="ro-RO"/>
        </w:rPr>
      </w:pPr>
      <w:r w:rsidRPr="003A7C2D">
        <w:rPr>
          <w:lang w:val="ro-RO"/>
        </w:rPr>
        <w:t>Textul: „Competența face diferența! Proiect selectat în cadrul Programului Operațional Capacitate Administrativă cofinanțat de Uniunea Europeană, din Fondul Social European” va fi plasat deasupra casetei tehnice pe ultima copertă.</w:t>
      </w:r>
    </w:p>
    <w:p w14:paraId="5AA787CC" w14:textId="77777777" w:rsidR="00B11618" w:rsidRPr="003A7C2D" w:rsidRDefault="00B11618" w:rsidP="00E449C5">
      <w:pPr>
        <w:pStyle w:val="ListParagraph"/>
        <w:numPr>
          <w:ilvl w:val="0"/>
          <w:numId w:val="2"/>
        </w:numPr>
        <w:ind w:left="1276"/>
        <w:rPr>
          <w:lang w:val="ro-RO"/>
        </w:rPr>
      </w:pPr>
      <w:r w:rsidRPr="003A7C2D">
        <w:rPr>
          <w:lang w:val="ro-RO"/>
        </w:rPr>
        <w:t>Datele de contact ale beneficiarului care realizează publicația vor fi incluse în partea de sus a ultimei coperte.</w:t>
      </w:r>
    </w:p>
    <w:p w14:paraId="681186C2" w14:textId="77777777" w:rsidR="00EA0D03" w:rsidRPr="003A7C2D" w:rsidRDefault="00B11618" w:rsidP="00E449C5">
      <w:pPr>
        <w:pStyle w:val="ListParagraph"/>
        <w:numPr>
          <w:ilvl w:val="0"/>
          <w:numId w:val="2"/>
        </w:numPr>
        <w:ind w:left="1276"/>
        <w:rPr>
          <w:lang w:val="ro-RO"/>
        </w:rPr>
      </w:pPr>
      <w:r w:rsidRPr="003A7C2D">
        <w:rPr>
          <w:lang w:val="ro-RO"/>
        </w:rPr>
        <w:t>Se va insera și textul: Material gratuit.</w:t>
      </w:r>
    </w:p>
    <w:p w14:paraId="036B9EAA" w14:textId="77777777" w:rsidR="00B11618" w:rsidRPr="003A7C2D" w:rsidRDefault="00B11618" w:rsidP="00E449C5">
      <w:pPr>
        <w:pStyle w:val="ListParagraph"/>
        <w:numPr>
          <w:ilvl w:val="0"/>
          <w:numId w:val="17"/>
        </w:numPr>
        <w:rPr>
          <w:lang w:val="ro-RO"/>
        </w:rPr>
      </w:pPr>
      <w:r w:rsidRPr="003A7C2D">
        <w:rPr>
          <w:lang w:val="ro-RO"/>
        </w:rPr>
        <w:t xml:space="preserve">Trebuie respectată așezarea în pagină a siglelor, culorile în funcție de fundalul folosit, familia de fonturi aleasă conform manualului de identitate vizuală. </w:t>
      </w:r>
    </w:p>
    <w:p w14:paraId="29A18122" w14:textId="77777777" w:rsidR="002856F5" w:rsidRPr="00D96B31" w:rsidRDefault="002856F5" w:rsidP="00E449C5">
      <w:pPr>
        <w:pStyle w:val="ListParagraph"/>
        <w:numPr>
          <w:ilvl w:val="1"/>
          <w:numId w:val="19"/>
        </w:numPr>
        <w:spacing w:after="0"/>
        <w:rPr>
          <w:b/>
          <w:bCs/>
          <w:lang w:val="ro-RO"/>
        </w:rPr>
      </w:pPr>
      <w:r w:rsidRPr="00D96B31">
        <w:rPr>
          <w:b/>
          <w:bCs/>
          <w:lang w:val="ro-RO"/>
        </w:rPr>
        <w:lastRenderedPageBreak/>
        <w:t>Memorii USB personalizate - cerințe:</w:t>
      </w:r>
    </w:p>
    <w:p w14:paraId="33E3B2F2" w14:textId="77777777" w:rsidR="00EA0D03" w:rsidRPr="003A7C2D" w:rsidRDefault="005A08C5" w:rsidP="00D96B31">
      <w:pPr>
        <w:spacing w:after="0"/>
        <w:ind w:left="0" w:firstLine="360"/>
        <w:rPr>
          <w:lang w:val="ro-RO"/>
        </w:rPr>
      </w:pPr>
      <w:r w:rsidRPr="003A7C2D">
        <w:rPr>
          <w:lang w:val="ro-RO"/>
        </w:rPr>
        <w:t>a.</w:t>
      </w:r>
      <w:r w:rsidR="00D474F9">
        <w:rPr>
          <w:lang w:val="ro-RO"/>
        </w:rPr>
        <w:t xml:space="preserve"> </w:t>
      </w:r>
      <w:r w:rsidR="008E4E1E" w:rsidRPr="003A7C2D">
        <w:rPr>
          <w:lang w:val="ro-RO"/>
        </w:rPr>
        <w:t>105</w:t>
      </w:r>
      <w:r w:rsidR="00EA0D03" w:rsidRPr="003A7C2D">
        <w:rPr>
          <w:lang w:val="ro-RO"/>
        </w:rPr>
        <w:t xml:space="preserve"> </w:t>
      </w:r>
      <w:r w:rsidR="002856F5" w:rsidRPr="003A7C2D">
        <w:rPr>
          <w:lang w:val="ro-RO"/>
        </w:rPr>
        <w:t>de bucăți;</w:t>
      </w:r>
    </w:p>
    <w:p w14:paraId="4154AD3B" w14:textId="77777777" w:rsidR="00EA0D03" w:rsidRPr="003A7C2D" w:rsidRDefault="00EA0D03" w:rsidP="00EA0D03">
      <w:pPr>
        <w:spacing w:after="0"/>
        <w:ind w:left="0" w:firstLine="360"/>
        <w:rPr>
          <w:lang w:val="ro-RO"/>
        </w:rPr>
      </w:pPr>
      <w:r w:rsidRPr="003A7C2D">
        <w:rPr>
          <w:lang w:val="ro-RO"/>
        </w:rPr>
        <w:t>b.</w:t>
      </w:r>
      <w:r w:rsidR="00D474F9">
        <w:rPr>
          <w:lang w:val="ro-RO"/>
        </w:rPr>
        <w:t xml:space="preserve"> </w:t>
      </w:r>
      <w:r w:rsidR="002856F5" w:rsidRPr="003A7C2D">
        <w:rPr>
          <w:lang w:val="ro-RO"/>
        </w:rPr>
        <w:t>Capacitate 16 GB, USB 3.0, viteză scriere minim 30 MB/sec, viteză citire minim 90 MB/s;</w:t>
      </w:r>
    </w:p>
    <w:p w14:paraId="68867690" w14:textId="77777777" w:rsidR="00EA0D03" w:rsidRPr="003A7C2D" w:rsidRDefault="00EA0D03" w:rsidP="00EA0D03">
      <w:pPr>
        <w:spacing w:after="0"/>
        <w:ind w:left="0" w:firstLine="360"/>
        <w:rPr>
          <w:lang w:val="ro-RO"/>
        </w:rPr>
      </w:pPr>
      <w:r w:rsidRPr="003A7C2D">
        <w:rPr>
          <w:lang w:val="ro-RO"/>
        </w:rPr>
        <w:t xml:space="preserve">c. </w:t>
      </w:r>
      <w:r w:rsidR="002856F5" w:rsidRPr="003A7C2D">
        <w:rPr>
          <w:lang w:val="ro-RO"/>
        </w:rPr>
        <w:t>Carcasă met</w:t>
      </w:r>
      <w:r w:rsidR="00B11618" w:rsidRPr="003A7C2D">
        <w:rPr>
          <w:lang w:val="ro-RO"/>
        </w:rPr>
        <w:t>alică/parțial metalică/plastic;</w:t>
      </w:r>
    </w:p>
    <w:p w14:paraId="097F731E" w14:textId="77777777" w:rsidR="00EA0D03" w:rsidRPr="003A7C2D" w:rsidRDefault="00EA0D03" w:rsidP="00D96B31">
      <w:pPr>
        <w:spacing w:after="0"/>
        <w:ind w:left="360"/>
        <w:rPr>
          <w:lang w:val="ro-RO"/>
        </w:rPr>
      </w:pPr>
      <w:r w:rsidRPr="003A7C2D">
        <w:rPr>
          <w:lang w:val="ro-RO"/>
        </w:rPr>
        <w:t>d.</w:t>
      </w:r>
      <w:r w:rsidR="00D474F9">
        <w:rPr>
          <w:lang w:val="ro-RO"/>
        </w:rPr>
        <w:t xml:space="preserve"> </w:t>
      </w:r>
      <w:r w:rsidR="00B11618" w:rsidRPr="003A7C2D">
        <w:rPr>
          <w:lang w:val="ro-RO"/>
        </w:rPr>
        <w:t>Personalizare prin serigrafie cu sigla pusă la dispoziție de beneficiar, cuprinsă in manualul de identitate vizuală (sigla Uniunii Europene, denumirea fără abreviere - ”</w:t>
      </w:r>
      <w:r w:rsidR="00B11618" w:rsidRPr="003A7C2D">
        <w:rPr>
          <w:bCs/>
          <w:lang w:val="ro-RO"/>
        </w:rPr>
        <w:t>Programul Operațional Capacitate Administrativă 2014 – 2020</w:t>
      </w:r>
      <w:r w:rsidR="00B11618" w:rsidRPr="003A7C2D">
        <w:rPr>
          <w:lang w:val="ro-RO"/>
        </w:rPr>
        <w:t>”  și sigla POCA).</w:t>
      </w:r>
    </w:p>
    <w:p w14:paraId="79700296" w14:textId="30038CC8" w:rsidR="0076663C" w:rsidRDefault="00EA0D03" w:rsidP="00D96B31">
      <w:pPr>
        <w:spacing w:after="0"/>
        <w:ind w:left="360"/>
        <w:rPr>
          <w:lang w:val="ro-RO"/>
        </w:rPr>
      </w:pPr>
      <w:r w:rsidRPr="003A7C2D">
        <w:rPr>
          <w:lang w:val="ro-RO"/>
        </w:rPr>
        <w:t xml:space="preserve">e. </w:t>
      </w:r>
      <w:r w:rsidR="00B11618" w:rsidRPr="003A7C2D">
        <w:rPr>
          <w:lang w:val="ro-RO"/>
        </w:rPr>
        <w:t>Î</w:t>
      </w:r>
      <w:r w:rsidR="002856F5" w:rsidRPr="003A7C2D">
        <w:rPr>
          <w:lang w:val="ro-RO"/>
        </w:rPr>
        <w:t xml:space="preserve">n cazul în care obiectele poartă marca producătorului, aceasta nu trebuie să intre în </w:t>
      </w:r>
      <w:proofErr w:type="spellStart"/>
      <w:r w:rsidR="002856F5" w:rsidRPr="003A7C2D">
        <w:rPr>
          <w:lang w:val="ro-RO"/>
        </w:rPr>
        <w:t>concurenţă</w:t>
      </w:r>
      <w:proofErr w:type="spellEnd"/>
      <w:r w:rsidR="002856F5" w:rsidRPr="003A7C2D">
        <w:rPr>
          <w:lang w:val="ro-RO"/>
        </w:rPr>
        <w:t xml:space="preserve"> cu siglele care v</w:t>
      </w:r>
      <w:r w:rsidR="0076663C" w:rsidRPr="003A7C2D">
        <w:rPr>
          <w:lang w:val="ro-RO"/>
        </w:rPr>
        <w:t xml:space="preserve">or fi </w:t>
      </w:r>
      <w:proofErr w:type="spellStart"/>
      <w:r w:rsidR="0076663C" w:rsidRPr="003A7C2D">
        <w:rPr>
          <w:lang w:val="ro-RO"/>
        </w:rPr>
        <w:t>inscripţionate</w:t>
      </w:r>
      <w:proofErr w:type="spellEnd"/>
      <w:r w:rsidR="0076663C" w:rsidRPr="003A7C2D">
        <w:rPr>
          <w:lang w:val="ro-RO"/>
        </w:rPr>
        <w:t xml:space="preserve"> pe produs.</w:t>
      </w:r>
    </w:p>
    <w:p w14:paraId="445019E0" w14:textId="0E2A7226" w:rsidR="00EA0D03" w:rsidRPr="00276595" w:rsidRDefault="009F202C" w:rsidP="002856F5">
      <w:pPr>
        <w:ind w:left="0"/>
        <w:rPr>
          <w:b/>
          <w:lang w:val="ro-RO"/>
        </w:rPr>
      </w:pPr>
      <w:r w:rsidRPr="00276595">
        <w:rPr>
          <w:b/>
          <w:lang w:val="ro-RO"/>
        </w:rPr>
        <w:t>Materiale de vizibilitate pentru evenimentul național: 11.222 lei, fără TVA</w:t>
      </w:r>
      <w:r w:rsidR="00276595">
        <w:rPr>
          <w:b/>
          <w:lang w:val="ro-RO"/>
        </w:rPr>
        <w:t>.</w:t>
      </w:r>
    </w:p>
    <w:p w14:paraId="4BA26A59" w14:textId="77777777" w:rsidR="00B11618" w:rsidRPr="003A7C2D" w:rsidRDefault="00B11618" w:rsidP="00620298">
      <w:pPr>
        <w:ind w:left="0"/>
        <w:rPr>
          <w:b/>
          <w:i/>
          <w:u w:val="single"/>
          <w:lang w:val="ro-RO"/>
        </w:rPr>
      </w:pPr>
      <w:r w:rsidRPr="003A7C2D">
        <w:rPr>
          <w:b/>
          <w:i/>
          <w:u w:val="single"/>
          <w:lang w:val="ro-RO"/>
        </w:rPr>
        <w:t>Alte cerințe în sarcina furnizorului:</w:t>
      </w:r>
    </w:p>
    <w:p w14:paraId="3AD98CFD" w14:textId="3D259C25" w:rsidR="00B11618" w:rsidRPr="00276595" w:rsidRDefault="00B11618" w:rsidP="00B11618">
      <w:pPr>
        <w:ind w:left="0"/>
        <w:rPr>
          <w:lang w:val="ro-RO"/>
        </w:rPr>
      </w:pPr>
      <w:r w:rsidRPr="00276595">
        <w:rPr>
          <w:lang w:val="ro-RO"/>
        </w:rPr>
        <w:t xml:space="preserve">Va </w:t>
      </w:r>
      <w:r w:rsidR="00CF7CC8" w:rsidRPr="00276595">
        <w:rPr>
          <w:lang w:val="ro-RO"/>
        </w:rPr>
        <w:t>respecta conceptul</w:t>
      </w:r>
      <w:r w:rsidRPr="00276595">
        <w:rPr>
          <w:lang w:val="ro-RO"/>
        </w:rPr>
        <w:t xml:space="preserve"> grafic pentru blocnotes-uri și mapele personalizate</w:t>
      </w:r>
      <w:r w:rsidR="00CF7CC8" w:rsidRPr="00276595">
        <w:rPr>
          <w:lang w:val="ro-RO"/>
        </w:rPr>
        <w:t xml:space="preserve"> deja creat</w:t>
      </w:r>
      <w:r w:rsidRPr="00276595">
        <w:rPr>
          <w:lang w:val="ro-RO"/>
        </w:rPr>
        <w:t xml:space="preserve">, respectând prevederile Manualului de Identitate Vizuală 2014-2020 Programul Operațional Capacitate Administrativă (disponibil aici </w:t>
      </w:r>
      <w:hyperlink r:id="rId17" w:history="1">
        <w:r w:rsidR="00EA795E" w:rsidRPr="00276595">
          <w:rPr>
            <w:rStyle w:val="Hyperlink"/>
            <w:color w:val="auto"/>
            <w:lang w:val="ro-RO"/>
          </w:rPr>
          <w:t>http://poca.ro/implementare-proiecte/manual-de-identitate-vizuala-poca-2014-2020/</w:t>
        </w:r>
      </w:hyperlink>
      <w:r w:rsidR="00EA795E" w:rsidRPr="00276595">
        <w:rPr>
          <w:lang w:val="ro-RO"/>
        </w:rPr>
        <w:t xml:space="preserve">) și ale Manualului de identitate vizuală </w:t>
      </w:r>
      <w:r w:rsidR="00D96B31">
        <w:rPr>
          <w:lang w:val="ro-RO"/>
        </w:rPr>
        <w:t>a</w:t>
      </w:r>
      <w:r w:rsidR="00EA795E" w:rsidRPr="00276595">
        <w:rPr>
          <w:lang w:val="ro-RO"/>
        </w:rPr>
        <w:t xml:space="preserve"> Agenți</w:t>
      </w:r>
      <w:r w:rsidR="00D96B31">
        <w:rPr>
          <w:lang w:val="ro-RO"/>
        </w:rPr>
        <w:t>ei</w:t>
      </w:r>
      <w:r w:rsidR="00EA795E" w:rsidRPr="00276595">
        <w:rPr>
          <w:lang w:val="ro-RO"/>
        </w:rPr>
        <w:t xml:space="preserve"> Național</w:t>
      </w:r>
      <w:r w:rsidR="00D96B31">
        <w:rPr>
          <w:lang w:val="ro-RO"/>
        </w:rPr>
        <w:t>e</w:t>
      </w:r>
      <w:r w:rsidR="00EA795E" w:rsidRPr="00276595">
        <w:rPr>
          <w:lang w:val="ro-RO"/>
        </w:rPr>
        <w:t xml:space="preserve"> de Administrare a Bunurilor Indisponibilizate</w:t>
      </w:r>
      <w:r w:rsidR="00997715" w:rsidRPr="00276595">
        <w:rPr>
          <w:lang w:val="ro-RO"/>
        </w:rPr>
        <w:t>.</w:t>
      </w:r>
    </w:p>
    <w:p w14:paraId="144F5CC5" w14:textId="53F275E6" w:rsidR="004C20E7" w:rsidRPr="00D96B31" w:rsidRDefault="00D96B31" w:rsidP="004F707A">
      <w:pPr>
        <w:spacing w:after="100"/>
        <w:ind w:left="0"/>
        <w:rPr>
          <w:b/>
          <w:i/>
          <w:u w:val="single"/>
          <w:lang w:val="ro-RO"/>
        </w:rPr>
      </w:pPr>
      <w:r w:rsidRPr="00D96B31">
        <w:rPr>
          <w:b/>
          <w:i/>
          <w:u w:val="single"/>
          <w:lang w:val="ro-RO"/>
        </w:rPr>
        <w:t>C</w:t>
      </w:r>
      <w:r w:rsidR="004F707A" w:rsidRPr="00D96B31">
        <w:rPr>
          <w:b/>
          <w:i/>
          <w:u w:val="single"/>
          <w:lang w:val="ro-RO"/>
        </w:rPr>
        <w:t>.</w:t>
      </w:r>
      <w:r w:rsidR="00886A6C" w:rsidRPr="00D96B31">
        <w:rPr>
          <w:b/>
          <w:i/>
          <w:u w:val="single"/>
          <w:lang w:val="ro-RO"/>
        </w:rPr>
        <w:t xml:space="preserve"> Servicii consultant/lector pentru susținerea de prezentări tematice privind dezvoltarea durabilă și egalitatea de șanse</w:t>
      </w:r>
    </w:p>
    <w:p w14:paraId="43A69CBA" w14:textId="3730B16E" w:rsidR="004F707A" w:rsidRPr="00C74CB4" w:rsidRDefault="004F707A" w:rsidP="004F707A">
      <w:pPr>
        <w:spacing w:after="100"/>
        <w:ind w:left="0"/>
        <w:rPr>
          <w:rFonts w:cs="Arial"/>
          <w:b/>
          <w:sz w:val="20"/>
          <w:lang w:val="ro-RO"/>
        </w:rPr>
      </w:pPr>
      <w:r w:rsidRPr="00C74CB4">
        <w:rPr>
          <w:rFonts w:cs="Arial"/>
          <w:b/>
          <w:lang w:val="ro-RO"/>
        </w:rPr>
        <w:t>1. Numărul, durata și conținutul prezentărilor</w:t>
      </w:r>
    </w:p>
    <w:p w14:paraId="69D75705" w14:textId="77777777" w:rsidR="004F707A" w:rsidRPr="003A7C2D" w:rsidRDefault="004F707A" w:rsidP="004F707A">
      <w:pPr>
        <w:spacing w:after="100"/>
        <w:ind w:left="0"/>
        <w:rPr>
          <w:rFonts w:cs="Arial"/>
          <w:lang w:val="ro-RO"/>
        </w:rPr>
      </w:pPr>
      <w:r w:rsidRPr="003A7C2D">
        <w:rPr>
          <w:rFonts w:cs="Arial"/>
          <w:lang w:val="ro-RO"/>
        </w:rPr>
        <w:t xml:space="preserve">Număr prezentări: </w:t>
      </w:r>
      <w:r w:rsidR="008E4E1E" w:rsidRPr="003A7C2D">
        <w:rPr>
          <w:rFonts w:cs="Arial"/>
          <w:lang w:val="ro-RO"/>
        </w:rPr>
        <w:t>9</w:t>
      </w:r>
      <w:r w:rsidR="007E168D" w:rsidRPr="003A7C2D">
        <w:rPr>
          <w:rFonts w:cs="Arial"/>
          <w:lang w:val="ro-RO"/>
        </w:rPr>
        <w:t xml:space="preserve"> </w:t>
      </w:r>
      <w:r w:rsidRPr="003A7C2D">
        <w:rPr>
          <w:rFonts w:cs="Arial"/>
          <w:lang w:val="ro-RO"/>
        </w:rPr>
        <w:t xml:space="preserve">prezentări - câte </w:t>
      </w:r>
      <w:r w:rsidR="007E168D" w:rsidRPr="003A7C2D">
        <w:rPr>
          <w:rFonts w:cs="Arial"/>
          <w:lang w:val="ro-RO"/>
        </w:rPr>
        <w:t xml:space="preserve">una </w:t>
      </w:r>
      <w:r w:rsidRPr="003A7C2D">
        <w:rPr>
          <w:rFonts w:cs="Arial"/>
          <w:lang w:val="ro-RO"/>
        </w:rPr>
        <w:t xml:space="preserve">pentru fiecare eveniment regional și </w:t>
      </w:r>
      <w:r w:rsidR="008E4E1E" w:rsidRPr="003A7C2D">
        <w:rPr>
          <w:rFonts w:cs="Arial"/>
          <w:lang w:val="ro-RO"/>
        </w:rPr>
        <w:t xml:space="preserve"> 1 pentru </w:t>
      </w:r>
      <w:r w:rsidR="005A08C5" w:rsidRPr="003A7C2D">
        <w:rPr>
          <w:rFonts w:cs="Arial"/>
          <w:lang w:val="ro-RO"/>
        </w:rPr>
        <w:t>eveniment</w:t>
      </w:r>
      <w:r w:rsidR="008E4E1E" w:rsidRPr="003A7C2D">
        <w:rPr>
          <w:rFonts w:cs="Arial"/>
          <w:lang w:val="ro-RO"/>
        </w:rPr>
        <w:t>ul</w:t>
      </w:r>
      <w:r w:rsidRPr="003A7C2D">
        <w:rPr>
          <w:rFonts w:cs="Arial"/>
          <w:lang w:val="ro-RO"/>
        </w:rPr>
        <w:t xml:space="preserve"> național; </w:t>
      </w:r>
    </w:p>
    <w:p w14:paraId="053257A7" w14:textId="77777777" w:rsidR="004F707A" w:rsidRPr="003A7C2D" w:rsidRDefault="004F707A" w:rsidP="004F707A">
      <w:pPr>
        <w:spacing w:after="100"/>
        <w:ind w:left="0"/>
        <w:rPr>
          <w:rFonts w:cs="Arial"/>
          <w:lang w:val="ro-RO"/>
        </w:rPr>
      </w:pPr>
      <w:r w:rsidRPr="003A7C2D">
        <w:rPr>
          <w:rFonts w:cs="Arial"/>
          <w:lang w:val="ro-RO"/>
        </w:rPr>
        <w:t xml:space="preserve">Durata estimată: 45 de minute.  </w:t>
      </w:r>
    </w:p>
    <w:p w14:paraId="7759464E" w14:textId="77777777" w:rsidR="004F707A" w:rsidRPr="003A7C2D" w:rsidRDefault="004F707A" w:rsidP="004F707A">
      <w:pPr>
        <w:spacing w:after="100"/>
        <w:ind w:left="0"/>
        <w:rPr>
          <w:rFonts w:cs="Arial"/>
          <w:lang w:val="ro-RO"/>
        </w:rPr>
      </w:pPr>
      <w:r w:rsidRPr="003A7C2D">
        <w:rPr>
          <w:rFonts w:cs="Arial"/>
          <w:lang w:val="ro-RO"/>
        </w:rPr>
        <w:t>Prezentările vor atinge în mod obligatoriu următoarele puncte:</w:t>
      </w:r>
    </w:p>
    <w:p w14:paraId="36EB17B8" w14:textId="77777777" w:rsidR="004F707A" w:rsidRPr="003A7C2D" w:rsidRDefault="007D6B03" w:rsidP="00E449C5">
      <w:pPr>
        <w:numPr>
          <w:ilvl w:val="0"/>
          <w:numId w:val="8"/>
        </w:numPr>
        <w:spacing w:after="0" w:line="240" w:lineRule="auto"/>
        <w:rPr>
          <w:rFonts w:cs="Arial"/>
          <w:lang w:val="ro-RO"/>
        </w:rPr>
      </w:pPr>
      <w:r>
        <w:rPr>
          <w:rFonts w:cs="Arial"/>
          <w:lang w:val="ro-RO"/>
        </w:rPr>
        <w:t>p</w:t>
      </w:r>
      <w:r w:rsidR="004F707A" w:rsidRPr="003A7C2D">
        <w:rPr>
          <w:rFonts w:cs="Arial"/>
          <w:lang w:val="ro-RO"/>
        </w:rPr>
        <w:t xml:space="preserve">rezentarea conceptului de dezvoltare durabilă la nivel european și național, inclusiv prin raportare la finanțarea de care beneficiază statele membre ale Uniunii Europene prin intermediul fondurilor structurale; </w:t>
      </w:r>
    </w:p>
    <w:p w14:paraId="73F9D192" w14:textId="77777777" w:rsidR="004F707A" w:rsidRPr="003A7C2D" w:rsidRDefault="007D6B03" w:rsidP="00E449C5">
      <w:pPr>
        <w:numPr>
          <w:ilvl w:val="0"/>
          <w:numId w:val="8"/>
        </w:numPr>
        <w:spacing w:after="0" w:line="240" w:lineRule="auto"/>
        <w:rPr>
          <w:rFonts w:cs="Arial"/>
          <w:lang w:val="ro-RO"/>
        </w:rPr>
      </w:pPr>
      <w:r>
        <w:rPr>
          <w:rFonts w:cs="Arial"/>
          <w:lang w:val="ro-RO"/>
        </w:rPr>
        <w:t>p</w:t>
      </w:r>
      <w:r w:rsidR="004F707A" w:rsidRPr="003A7C2D">
        <w:rPr>
          <w:rFonts w:cs="Arial"/>
          <w:lang w:val="ro-RO"/>
        </w:rPr>
        <w:t>rezentarea conceptului de egalitate de șanse la nivel european și național, inclusiv prin raportare la finanțarea de care beneficiază statele membre ale Uniunii Europene prin intermediul fondurilor structurale.</w:t>
      </w:r>
    </w:p>
    <w:p w14:paraId="51E9C52D" w14:textId="77777777" w:rsidR="004F707A" w:rsidRPr="003A7C2D" w:rsidRDefault="004F707A" w:rsidP="004C20E7">
      <w:pPr>
        <w:ind w:left="0"/>
        <w:rPr>
          <w:rFonts w:cs="Arial"/>
          <w:b/>
          <w:lang w:val="ro-RO"/>
        </w:rPr>
      </w:pPr>
    </w:p>
    <w:p w14:paraId="103E21FF" w14:textId="150BD70F" w:rsidR="004F707A" w:rsidRPr="003A7C2D" w:rsidRDefault="004F707A" w:rsidP="004F707A">
      <w:pPr>
        <w:spacing w:after="100"/>
        <w:ind w:left="0"/>
        <w:rPr>
          <w:rFonts w:cs="Arial"/>
          <w:b/>
          <w:lang w:val="ro-RO"/>
        </w:rPr>
      </w:pPr>
      <w:r w:rsidRPr="003A7C2D">
        <w:rPr>
          <w:rFonts w:cs="Arial"/>
          <w:b/>
          <w:lang w:val="ro-RO"/>
        </w:rPr>
        <w:t>2</w:t>
      </w:r>
      <w:r w:rsidR="00D96B31">
        <w:rPr>
          <w:rFonts w:cs="Arial"/>
          <w:b/>
          <w:lang w:val="ro-RO"/>
        </w:rPr>
        <w:t>.</w:t>
      </w:r>
      <w:r w:rsidRPr="003A7C2D">
        <w:rPr>
          <w:rFonts w:cs="Arial"/>
          <w:b/>
          <w:lang w:val="ro-RO"/>
        </w:rPr>
        <w:t xml:space="preserve"> Elaborarea materialelor ce vor face obiectul prezentărilor susținute de</w:t>
      </w:r>
      <w:r w:rsidR="008D4AD5" w:rsidRPr="003A7C2D">
        <w:rPr>
          <w:rFonts w:cs="Arial"/>
          <w:b/>
          <w:lang w:val="ro-RO"/>
        </w:rPr>
        <w:t xml:space="preserve"> experți/ consultanți în cadrul</w:t>
      </w:r>
      <w:r w:rsidRPr="003A7C2D">
        <w:rPr>
          <w:rFonts w:cs="Arial"/>
          <w:b/>
          <w:lang w:val="ro-RO"/>
        </w:rPr>
        <w:t xml:space="preserve"> </w:t>
      </w:r>
      <w:r w:rsidR="00BD5B2D" w:rsidRPr="003A7C2D">
        <w:rPr>
          <w:rFonts w:cs="Arial"/>
          <w:b/>
          <w:lang w:val="ro-RO"/>
        </w:rPr>
        <w:t xml:space="preserve">fiecărui eveniment regional, precum și în cadrul </w:t>
      </w:r>
      <w:r w:rsidR="008E4E1E" w:rsidRPr="003A7C2D">
        <w:rPr>
          <w:rFonts w:cs="Arial"/>
          <w:b/>
          <w:lang w:val="ro-RO"/>
        </w:rPr>
        <w:t>fiecăr</w:t>
      </w:r>
      <w:r w:rsidR="008261A9" w:rsidRPr="003A7C2D">
        <w:rPr>
          <w:rFonts w:cs="Arial"/>
          <w:b/>
          <w:lang w:val="ro-RO"/>
        </w:rPr>
        <w:t>ui eveniment naț</w:t>
      </w:r>
      <w:r w:rsidR="008D4AD5" w:rsidRPr="003A7C2D">
        <w:rPr>
          <w:rFonts w:cs="Arial"/>
          <w:b/>
          <w:lang w:val="ro-RO"/>
        </w:rPr>
        <w:t>ional:</w:t>
      </w:r>
    </w:p>
    <w:p w14:paraId="3AAAF486" w14:textId="77777777" w:rsidR="004F707A" w:rsidRPr="003A7C2D" w:rsidRDefault="004F707A" w:rsidP="004F707A">
      <w:pPr>
        <w:spacing w:after="100"/>
        <w:ind w:left="0"/>
        <w:rPr>
          <w:rFonts w:cs="Arial"/>
          <w:b/>
          <w:lang w:val="ro-RO"/>
        </w:rPr>
      </w:pPr>
      <w:r w:rsidRPr="003A7C2D">
        <w:rPr>
          <w:rFonts w:cs="Arial"/>
          <w:lang w:val="ro-RO"/>
        </w:rPr>
        <w:t xml:space="preserve">Expertul/consultantul va elabora următoarele </w:t>
      </w:r>
      <w:r w:rsidR="007E168D" w:rsidRPr="003A7C2D">
        <w:rPr>
          <w:rFonts w:cs="Arial"/>
          <w:lang w:val="ro-RO"/>
        </w:rPr>
        <w:t>materiale scrise</w:t>
      </w:r>
      <w:r w:rsidR="008D4AD5" w:rsidRPr="003A7C2D">
        <w:rPr>
          <w:rFonts w:cs="Arial"/>
          <w:lang w:val="ro-RO"/>
        </w:rPr>
        <w:t xml:space="preserve"> care vor fi transmise </w:t>
      </w:r>
      <w:r w:rsidRPr="003A7C2D">
        <w:rPr>
          <w:rFonts w:cs="Arial"/>
          <w:lang w:val="ro-RO"/>
        </w:rPr>
        <w:t>ANABI cu cel puțin 4 zile lucrătoare</w:t>
      </w:r>
      <w:r w:rsidR="00BD5B2D" w:rsidRPr="003A7C2D">
        <w:rPr>
          <w:rFonts w:cs="Arial"/>
          <w:lang w:val="ro-RO"/>
        </w:rPr>
        <w:t xml:space="preserve"> înaintea evenimentelor</w:t>
      </w:r>
      <w:r w:rsidRPr="003A7C2D">
        <w:rPr>
          <w:rFonts w:cs="Arial"/>
          <w:lang w:val="ro-RO"/>
        </w:rPr>
        <w:t>:</w:t>
      </w:r>
    </w:p>
    <w:p w14:paraId="4B739E0F" w14:textId="77777777" w:rsidR="004F707A" w:rsidRPr="003A7C2D" w:rsidRDefault="004F707A" w:rsidP="00E449C5">
      <w:pPr>
        <w:pStyle w:val="ListParagraph"/>
        <w:numPr>
          <w:ilvl w:val="0"/>
          <w:numId w:val="8"/>
        </w:numPr>
        <w:spacing w:after="100"/>
        <w:rPr>
          <w:rFonts w:cs="Arial"/>
          <w:lang w:val="ro-RO"/>
        </w:rPr>
      </w:pPr>
      <w:r w:rsidRPr="003A7C2D">
        <w:rPr>
          <w:rFonts w:cs="Arial"/>
          <w:lang w:val="ro-RO"/>
        </w:rPr>
        <w:t xml:space="preserve">prezentarea ce va fi susținută cu privire la conceptul de dezvoltare durabilă; </w:t>
      </w:r>
    </w:p>
    <w:p w14:paraId="2D837613" w14:textId="77777777" w:rsidR="004F707A" w:rsidRPr="003A7C2D" w:rsidRDefault="004F707A" w:rsidP="00E449C5">
      <w:pPr>
        <w:pStyle w:val="ListParagraph"/>
        <w:numPr>
          <w:ilvl w:val="0"/>
          <w:numId w:val="8"/>
        </w:numPr>
        <w:spacing w:after="100"/>
        <w:rPr>
          <w:rFonts w:cs="Arial"/>
          <w:lang w:val="ro-RO"/>
        </w:rPr>
      </w:pPr>
      <w:r w:rsidRPr="003A7C2D">
        <w:rPr>
          <w:rFonts w:cs="Arial"/>
          <w:lang w:val="ro-RO"/>
        </w:rPr>
        <w:t>prezentarea</w:t>
      </w:r>
      <w:r w:rsidRPr="003A7C2D">
        <w:rPr>
          <w:lang w:val="ro-RO"/>
        </w:rPr>
        <w:t xml:space="preserve"> </w:t>
      </w:r>
      <w:r w:rsidRPr="003A7C2D">
        <w:rPr>
          <w:rFonts w:cs="Arial"/>
          <w:lang w:val="ro-RO"/>
        </w:rPr>
        <w:t>ce va fi susținută cu privire la conceptul de egalitate de șans</w:t>
      </w:r>
      <w:r w:rsidR="007E168D" w:rsidRPr="003A7C2D">
        <w:rPr>
          <w:rFonts w:cs="Arial"/>
          <w:lang w:val="ro-RO"/>
        </w:rPr>
        <w:t>e</w:t>
      </w:r>
      <w:r w:rsidRPr="003A7C2D">
        <w:rPr>
          <w:rFonts w:cs="Arial"/>
          <w:lang w:val="ro-RO"/>
        </w:rPr>
        <w:t>;</w:t>
      </w:r>
    </w:p>
    <w:p w14:paraId="27557B77" w14:textId="147DBB21" w:rsidR="002A0A8E" w:rsidRDefault="004F707A" w:rsidP="00E449C5">
      <w:pPr>
        <w:pStyle w:val="ListParagraph"/>
        <w:numPr>
          <w:ilvl w:val="0"/>
          <w:numId w:val="8"/>
        </w:numPr>
        <w:rPr>
          <w:lang w:val="ro-RO"/>
        </w:rPr>
      </w:pPr>
      <w:r w:rsidRPr="003A7C2D">
        <w:rPr>
          <w:lang w:val="ro-RO"/>
        </w:rPr>
        <w:t>prezentarea int</w:t>
      </w:r>
      <w:r w:rsidR="008E4E1E" w:rsidRPr="003A7C2D">
        <w:rPr>
          <w:lang w:val="ro-RO"/>
        </w:rPr>
        <w:t xml:space="preserve">eractivă – tip </w:t>
      </w:r>
      <w:proofErr w:type="spellStart"/>
      <w:r w:rsidR="008E4E1E" w:rsidRPr="003A7C2D">
        <w:rPr>
          <w:lang w:val="ro-RO"/>
        </w:rPr>
        <w:t>power</w:t>
      </w:r>
      <w:r w:rsidR="00D474F9">
        <w:rPr>
          <w:lang w:val="ro-RO"/>
        </w:rPr>
        <w:t>-</w:t>
      </w:r>
      <w:r w:rsidR="008E4E1E" w:rsidRPr="003A7C2D">
        <w:rPr>
          <w:lang w:val="ro-RO"/>
        </w:rPr>
        <w:t>point</w:t>
      </w:r>
      <w:proofErr w:type="spellEnd"/>
      <w:r w:rsidRPr="003A7C2D">
        <w:rPr>
          <w:lang w:val="ro-RO"/>
        </w:rPr>
        <w:t xml:space="preserve"> cu cele două teme.</w:t>
      </w:r>
    </w:p>
    <w:p w14:paraId="3680A566" w14:textId="77777777" w:rsidR="006C6BE8" w:rsidRPr="006C6BE8" w:rsidRDefault="006C6BE8" w:rsidP="006C6BE8">
      <w:pPr>
        <w:ind w:left="987"/>
        <w:rPr>
          <w:lang w:val="ro-RO"/>
        </w:rPr>
      </w:pPr>
    </w:p>
    <w:p w14:paraId="00B52C34" w14:textId="210F8AFF" w:rsidR="00C74CB4" w:rsidRPr="006C6BE8" w:rsidRDefault="00C74CB4" w:rsidP="006C6BE8">
      <w:pPr>
        <w:ind w:left="0"/>
        <w:rPr>
          <w:lang w:val="ro-RO"/>
        </w:rPr>
      </w:pPr>
    </w:p>
    <w:p w14:paraId="156E3F6D" w14:textId="2395B271" w:rsidR="004F707A" w:rsidRPr="00D96B31" w:rsidRDefault="00D96B31" w:rsidP="00D96B31">
      <w:pPr>
        <w:ind w:left="0"/>
        <w:rPr>
          <w:lang w:val="ro-RO"/>
        </w:rPr>
      </w:pPr>
      <w:r w:rsidRPr="001D32D8">
        <w:rPr>
          <w:b/>
          <w:bCs/>
          <w:lang w:val="ro-RO"/>
        </w:rPr>
        <w:lastRenderedPageBreak/>
        <w:t>3.</w:t>
      </w:r>
      <w:r w:rsidR="004F707A" w:rsidRPr="00D96B31">
        <w:rPr>
          <w:lang w:val="ro-RO"/>
        </w:rPr>
        <w:t xml:space="preserve"> </w:t>
      </w:r>
      <w:r w:rsidR="004F707A" w:rsidRPr="00D96B31">
        <w:rPr>
          <w:rFonts w:cs="Arial"/>
          <w:b/>
          <w:bCs/>
          <w:lang w:val="ro-RO"/>
        </w:rPr>
        <w:t>Profil expert/consultant:</w:t>
      </w:r>
    </w:p>
    <w:p w14:paraId="4183FF1B" w14:textId="77777777" w:rsidR="004F707A" w:rsidRPr="003A7C2D" w:rsidRDefault="004F707A" w:rsidP="004F707A">
      <w:pPr>
        <w:spacing w:after="100"/>
        <w:ind w:left="0"/>
        <w:rPr>
          <w:rFonts w:cs="Arial"/>
          <w:b/>
          <w:bCs/>
          <w:lang w:val="ro-RO"/>
        </w:rPr>
      </w:pPr>
      <w:r w:rsidRPr="003A7C2D">
        <w:rPr>
          <w:rFonts w:cs="Arial"/>
          <w:b/>
          <w:bCs/>
          <w:lang w:val="ro-RO"/>
        </w:rPr>
        <w:t>Cerințe minime:</w:t>
      </w:r>
    </w:p>
    <w:p w14:paraId="7FDE85B9" w14:textId="77777777" w:rsidR="004F707A" w:rsidRPr="003A7C2D" w:rsidRDefault="004F707A" w:rsidP="00E449C5">
      <w:pPr>
        <w:numPr>
          <w:ilvl w:val="0"/>
          <w:numId w:val="9"/>
        </w:numPr>
        <w:spacing w:after="0" w:line="240" w:lineRule="auto"/>
        <w:jc w:val="left"/>
        <w:rPr>
          <w:rFonts w:cs="Arial"/>
          <w:lang w:val="ro-RO"/>
        </w:rPr>
      </w:pPr>
      <w:r w:rsidRPr="003A7C2D">
        <w:rPr>
          <w:rFonts w:cs="Arial"/>
          <w:lang w:val="ro-RO"/>
        </w:rPr>
        <w:t>Diplomă de absolvire de studii universitare de lungă durată (sau echivalent);</w:t>
      </w:r>
    </w:p>
    <w:p w14:paraId="16BCFF06" w14:textId="77777777" w:rsidR="004F707A" w:rsidRPr="003A7C2D" w:rsidRDefault="004F707A" w:rsidP="00E449C5">
      <w:pPr>
        <w:numPr>
          <w:ilvl w:val="0"/>
          <w:numId w:val="9"/>
        </w:numPr>
        <w:spacing w:after="0" w:line="240" w:lineRule="auto"/>
        <w:ind w:left="714" w:hanging="357"/>
        <w:rPr>
          <w:rFonts w:cs="Arial"/>
          <w:lang w:val="ro-RO"/>
        </w:rPr>
      </w:pPr>
      <w:r w:rsidRPr="003A7C2D">
        <w:rPr>
          <w:rFonts w:cs="Arial"/>
          <w:lang w:val="ro-RO"/>
        </w:rPr>
        <w:t>Cunoașterea limbii române;</w:t>
      </w:r>
    </w:p>
    <w:p w14:paraId="6B90438C" w14:textId="77777777" w:rsidR="009F202C" w:rsidRDefault="004F707A" w:rsidP="00E449C5">
      <w:pPr>
        <w:numPr>
          <w:ilvl w:val="0"/>
          <w:numId w:val="9"/>
        </w:numPr>
        <w:spacing w:after="0" w:line="240" w:lineRule="auto"/>
        <w:ind w:left="714" w:hanging="357"/>
        <w:rPr>
          <w:rFonts w:cs="Arial"/>
          <w:lang w:val="ro-RO"/>
        </w:rPr>
      </w:pPr>
      <w:r w:rsidRPr="003A7C2D">
        <w:rPr>
          <w:rFonts w:cs="Arial"/>
          <w:lang w:val="ro-RO"/>
        </w:rPr>
        <w:t>Experiență în susținerea de prezentări pe tema sau cuprinzând temele egalității de șanse și dezvoltarea durabilă (partic</w:t>
      </w:r>
      <w:r w:rsidR="007E168D" w:rsidRPr="003A7C2D">
        <w:rPr>
          <w:rFonts w:cs="Arial"/>
          <w:lang w:val="ro-RO"/>
        </w:rPr>
        <w:t>i</w:t>
      </w:r>
      <w:r w:rsidRPr="003A7C2D">
        <w:rPr>
          <w:rFonts w:cs="Arial"/>
          <w:lang w:val="ro-RO"/>
        </w:rPr>
        <w:t>parea cu astfel de prezentări la cel puțin un eveniment public).</w:t>
      </w:r>
    </w:p>
    <w:p w14:paraId="187C3ECF" w14:textId="77777777" w:rsidR="009F202C" w:rsidRDefault="009F202C" w:rsidP="00276595">
      <w:pPr>
        <w:spacing w:after="0" w:line="240" w:lineRule="auto"/>
        <w:ind w:left="714"/>
        <w:rPr>
          <w:rFonts w:cs="Arial"/>
          <w:lang w:val="ro-RO"/>
        </w:rPr>
      </w:pPr>
    </w:p>
    <w:p w14:paraId="2D4C3D47" w14:textId="50BB1563" w:rsidR="009F202C" w:rsidRPr="00276595" w:rsidRDefault="009F202C" w:rsidP="009F202C">
      <w:pPr>
        <w:spacing w:after="0" w:line="240" w:lineRule="auto"/>
        <w:ind w:left="0"/>
        <w:rPr>
          <w:rFonts w:cs="Arial"/>
          <w:b/>
          <w:lang w:val="ro-RO"/>
        </w:rPr>
      </w:pPr>
      <w:r w:rsidRPr="00276595">
        <w:rPr>
          <w:rFonts w:cs="Arial"/>
          <w:b/>
          <w:lang w:val="ro-RO"/>
        </w:rPr>
        <w:t>Servicii consultant/lector pentru susținerea de prezentări tematice privind dezvoltarea durabilă și egalitatea de șanse evenimente regionale: 3149 lei, fără TVA</w:t>
      </w:r>
      <w:r w:rsidR="003E64CE" w:rsidRPr="00276595">
        <w:rPr>
          <w:rFonts w:cs="Arial"/>
          <w:b/>
          <w:lang w:val="ro-RO"/>
        </w:rPr>
        <w:t>.</w:t>
      </w:r>
    </w:p>
    <w:p w14:paraId="343063B0" w14:textId="77777777" w:rsidR="00276595" w:rsidRPr="00276595" w:rsidRDefault="00276595" w:rsidP="009F202C">
      <w:pPr>
        <w:spacing w:after="0" w:line="240" w:lineRule="auto"/>
        <w:ind w:left="0"/>
        <w:rPr>
          <w:rFonts w:cs="Arial"/>
          <w:b/>
          <w:lang w:val="ro-RO"/>
        </w:rPr>
      </w:pPr>
    </w:p>
    <w:p w14:paraId="60D7A5BB" w14:textId="77777777" w:rsidR="00EA795E" w:rsidRPr="00276595" w:rsidRDefault="009F202C" w:rsidP="00276595">
      <w:pPr>
        <w:spacing w:after="0" w:line="240" w:lineRule="auto"/>
        <w:ind w:left="0"/>
        <w:rPr>
          <w:rFonts w:cs="Arial"/>
          <w:b/>
          <w:lang w:val="ro-RO"/>
        </w:rPr>
      </w:pPr>
      <w:r w:rsidRPr="00276595">
        <w:rPr>
          <w:rFonts w:cs="Arial"/>
          <w:b/>
          <w:lang w:val="ro-RO"/>
        </w:rPr>
        <w:t>Servicii consultant/lector pentru susținerea de prezentări tematice privind dezvoltarea durabilă și egalitatea de șanse eveniment național: 949 lei, fără TVA</w:t>
      </w:r>
      <w:r w:rsidR="003E64CE" w:rsidRPr="00276595">
        <w:rPr>
          <w:rFonts w:cs="Arial"/>
          <w:b/>
          <w:lang w:val="ro-RO"/>
        </w:rPr>
        <w:t>.</w:t>
      </w:r>
    </w:p>
    <w:p w14:paraId="4BFDE813" w14:textId="77777777" w:rsidR="009F202C" w:rsidRDefault="009F202C" w:rsidP="00276595">
      <w:pPr>
        <w:spacing w:after="0" w:line="240" w:lineRule="auto"/>
        <w:ind w:left="0"/>
        <w:rPr>
          <w:rFonts w:cs="Arial"/>
          <w:lang w:val="ro-RO"/>
        </w:rPr>
      </w:pPr>
    </w:p>
    <w:p w14:paraId="66BD0561" w14:textId="58143427" w:rsidR="009F202C" w:rsidRDefault="009F202C" w:rsidP="00276595">
      <w:pPr>
        <w:spacing w:after="0" w:line="240" w:lineRule="auto"/>
        <w:ind w:left="0"/>
        <w:rPr>
          <w:rFonts w:cs="Arial"/>
          <w:lang w:val="ro-RO"/>
        </w:rPr>
      </w:pPr>
      <w:r w:rsidRPr="006C6BE8">
        <w:rPr>
          <w:rFonts w:cs="Arial"/>
          <w:lang w:val="ro-RO"/>
        </w:rPr>
        <w:t>Prestatorul va asigura respectarea normelor incidente la data organizării evenimentelor</w:t>
      </w:r>
      <w:r w:rsidR="00FC7C07" w:rsidRPr="006C6BE8">
        <w:rPr>
          <w:rFonts w:cs="Arial"/>
          <w:lang w:val="ro-RO"/>
        </w:rPr>
        <w:t xml:space="preserve"> adoptate în vederea prevenirii răspândirii COVID-19 și care reglementează măsuri </w:t>
      </w:r>
      <w:r w:rsidR="003D6010" w:rsidRPr="006C6BE8">
        <w:rPr>
          <w:rFonts w:cs="Arial"/>
          <w:lang w:val="ro-RO"/>
        </w:rPr>
        <w:t xml:space="preserve">de natură tehnică, </w:t>
      </w:r>
      <w:proofErr w:type="spellStart"/>
      <w:r w:rsidR="003D6010" w:rsidRPr="006C6BE8">
        <w:rPr>
          <w:rFonts w:cs="Arial"/>
          <w:lang w:val="ro-RO"/>
        </w:rPr>
        <w:t>igienico</w:t>
      </w:r>
      <w:proofErr w:type="spellEnd"/>
      <w:r w:rsidR="003D6010" w:rsidRPr="006C6BE8">
        <w:rPr>
          <w:rFonts w:cs="Arial"/>
          <w:lang w:val="ro-RO"/>
        </w:rPr>
        <w:t xml:space="preserve">-sanitară și organizatorice </w:t>
      </w:r>
      <w:r w:rsidR="003E64CE" w:rsidRPr="006C6BE8">
        <w:rPr>
          <w:rFonts w:cs="Arial"/>
          <w:lang w:val="ro-RO"/>
        </w:rPr>
        <w:t>care trebuie implementate de către cei care organizează cursuri de instruire, formare, perfecționare, inclusiv cele organizate pentru implementarea proiectelor finanțate din fonduri europene.</w:t>
      </w:r>
    </w:p>
    <w:p w14:paraId="71D80D35" w14:textId="77777777" w:rsidR="003D6010" w:rsidRDefault="003D6010" w:rsidP="00276595">
      <w:pPr>
        <w:spacing w:after="0" w:line="240" w:lineRule="auto"/>
        <w:ind w:left="0"/>
        <w:rPr>
          <w:rFonts w:cs="Arial"/>
          <w:lang w:val="ro-RO"/>
        </w:rPr>
      </w:pPr>
    </w:p>
    <w:p w14:paraId="1E86B3CE" w14:textId="77777777" w:rsidR="00780FE0" w:rsidRDefault="00780FE0" w:rsidP="00276595">
      <w:pPr>
        <w:spacing w:after="0" w:line="240" w:lineRule="auto"/>
        <w:ind w:left="0"/>
        <w:rPr>
          <w:rFonts w:cs="Arial"/>
          <w:lang w:val="ro-RO"/>
        </w:rPr>
      </w:pPr>
    </w:p>
    <w:p w14:paraId="160C292F" w14:textId="77777777" w:rsidR="002A0A8E" w:rsidRPr="003A7C2D" w:rsidRDefault="002A0A8E" w:rsidP="00990734">
      <w:pPr>
        <w:spacing w:line="240" w:lineRule="auto"/>
        <w:ind w:left="709"/>
        <w:jc w:val="left"/>
        <w:rPr>
          <w:highlight w:val="yellow"/>
          <w:lang w:val="ro-RO"/>
        </w:rPr>
      </w:pPr>
    </w:p>
    <w:sectPr w:rsidR="002A0A8E" w:rsidRPr="003A7C2D" w:rsidSect="00990734">
      <w:headerReference w:type="even" r:id="rId18"/>
      <w:headerReference w:type="default" r:id="rId19"/>
      <w:footerReference w:type="even" r:id="rId20"/>
      <w:footerReference w:type="default" r:id="rId21"/>
      <w:headerReference w:type="first" r:id="rId22"/>
      <w:footerReference w:type="first" r:id="rId23"/>
      <w:pgSz w:w="11900" w:h="16840" w:code="9"/>
      <w:pgMar w:top="1418" w:right="567" w:bottom="993" w:left="2127" w:header="284"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B24A" w14:textId="77777777" w:rsidR="00F96D82" w:rsidRDefault="00F96D82" w:rsidP="00CD5B3B">
      <w:r>
        <w:separator/>
      </w:r>
    </w:p>
  </w:endnote>
  <w:endnote w:type="continuationSeparator" w:id="0">
    <w:p w14:paraId="1824B2BD" w14:textId="77777777" w:rsidR="00F96D82" w:rsidRDefault="00F96D8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82514"/>
      <w:docPartObj>
        <w:docPartGallery w:val="Page Numbers (Top of Page)"/>
        <w:docPartUnique/>
      </w:docPartObj>
    </w:sdtPr>
    <w:sdtEndPr/>
    <w:sdtContent>
      <w:sdt>
        <w:sdtPr>
          <w:id w:val="-1552839759"/>
          <w:docPartObj>
            <w:docPartGallery w:val="Page Numbers (Top of Page)"/>
            <w:docPartUnique/>
          </w:docPartObj>
        </w:sdtPr>
        <w:sdtEndPr/>
        <w:sdtContent>
          <w:p w14:paraId="2F2E3EFC" w14:textId="77777777" w:rsidR="00845A24" w:rsidRPr="00F54CE0" w:rsidRDefault="00845A24" w:rsidP="00EC77AD">
            <w:pPr>
              <w:pBdr>
                <w:bottom w:val="single" w:sz="12" w:space="1" w:color="auto"/>
              </w:pBdr>
              <w:tabs>
                <w:tab w:val="center" w:pos="4536"/>
                <w:tab w:val="right" w:pos="9072"/>
              </w:tabs>
              <w:spacing w:after="0" w:line="240" w:lineRule="auto"/>
              <w:ind w:left="0"/>
              <w:jc w:val="left"/>
            </w:pPr>
          </w:p>
          <w:p w14:paraId="1C331EE5" w14:textId="77777777" w:rsidR="00845A24" w:rsidRPr="00F54CE0" w:rsidRDefault="00845A24" w:rsidP="00EC77AD">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w:t>
            </w:r>
            <w:proofErr w:type="spellStart"/>
            <w:r w:rsidRPr="00F54CE0">
              <w:rPr>
                <w:color w:val="000000"/>
                <w:sz w:val="14"/>
                <w:szCs w:val="14"/>
                <w:lang w:val="ro-RO"/>
              </w:rPr>
              <w:t>Bucureşti</w:t>
            </w:r>
            <w:proofErr w:type="spellEnd"/>
            <w:r w:rsidRPr="00F54CE0">
              <w:rPr>
                <w:color w:val="000000"/>
                <w:sz w:val="14"/>
                <w:szCs w:val="14"/>
                <w:lang w:val="ro-RO"/>
              </w:rPr>
              <w:t>, România</w:t>
            </w:r>
          </w:p>
          <w:p w14:paraId="7034E665" w14:textId="1A98EF16" w:rsidR="00845A24" w:rsidRPr="00F54CE0" w:rsidRDefault="00845A24" w:rsidP="00EC77AD">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Pr>
                <w:sz w:val="14"/>
                <w:szCs w:val="14"/>
              </w:rPr>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C07D3E">
              <w:rPr>
                <w:bCs/>
                <w:noProof/>
                <w:sz w:val="14"/>
                <w:szCs w:val="14"/>
                <w:lang w:val="ro-RO"/>
              </w:rPr>
              <w:t>6</w:t>
            </w:r>
            <w:r w:rsidRPr="00F54CE0">
              <w:rPr>
                <w:bCs/>
                <w:sz w:val="14"/>
                <w:szCs w:val="14"/>
                <w:lang w:val="ro-RO"/>
              </w:rPr>
              <w:fldChar w:fldCharType="end"/>
            </w:r>
            <w:r w:rsidRPr="00F54CE0">
              <w:rPr>
                <w:sz w:val="14"/>
                <w:szCs w:val="14"/>
                <w:lang w:val="ro-RO"/>
              </w:rPr>
              <w:t xml:space="preserve"> din </w:t>
            </w:r>
            <w:r w:rsidR="00A828FA">
              <w:rPr>
                <w:sz w:val="14"/>
                <w:szCs w:val="14"/>
                <w:lang w:val="ro-RO"/>
              </w:rPr>
              <w:t>16</w:t>
            </w:r>
          </w:p>
          <w:p w14:paraId="38779B2A" w14:textId="24578D17" w:rsidR="00845A24" w:rsidRDefault="00845A24" w:rsidP="00EC77AD">
            <w:pPr>
              <w:tabs>
                <w:tab w:val="center" w:pos="4320"/>
                <w:tab w:val="right" w:pos="8640"/>
              </w:tabs>
              <w:spacing w:afterLines="120" w:after="288" w:line="240" w:lineRule="auto"/>
              <w:ind w:left="0"/>
            </w:pPr>
            <w:r>
              <w:rPr>
                <w:color w:val="000000"/>
                <w:sz w:val="14"/>
                <w:szCs w:val="14"/>
                <w:lang w:val="ro-RO"/>
              </w:rPr>
              <w:t xml:space="preserve">www.just.ro; anabi.just.ro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89267"/>
      <w:docPartObj>
        <w:docPartGallery w:val="Page Numbers (Top of Page)"/>
        <w:docPartUnique/>
      </w:docPartObj>
    </w:sdtPr>
    <w:sdtEndPr/>
    <w:sdtContent>
      <w:sdt>
        <w:sdtPr>
          <w:id w:val="-1391345311"/>
          <w:docPartObj>
            <w:docPartGallery w:val="Page Numbers (Top of Page)"/>
            <w:docPartUnique/>
          </w:docPartObj>
        </w:sdtPr>
        <w:sdtEndPr/>
        <w:sdtContent>
          <w:p w14:paraId="11816D42" w14:textId="77777777" w:rsidR="00845A24" w:rsidRPr="00F54CE0" w:rsidRDefault="00845A24" w:rsidP="00EC77AD">
            <w:pPr>
              <w:pBdr>
                <w:bottom w:val="single" w:sz="12" w:space="1" w:color="auto"/>
              </w:pBdr>
              <w:tabs>
                <w:tab w:val="center" w:pos="4536"/>
                <w:tab w:val="right" w:pos="9072"/>
              </w:tabs>
              <w:spacing w:after="0" w:line="240" w:lineRule="auto"/>
              <w:ind w:left="0"/>
              <w:jc w:val="left"/>
            </w:pPr>
          </w:p>
          <w:p w14:paraId="2D49272A" w14:textId="77777777" w:rsidR="00845A24" w:rsidRPr="00F54CE0" w:rsidRDefault="00845A24" w:rsidP="00EC77AD">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w:t>
            </w:r>
            <w:proofErr w:type="spellStart"/>
            <w:r w:rsidRPr="00F54CE0">
              <w:rPr>
                <w:color w:val="000000"/>
                <w:sz w:val="14"/>
                <w:szCs w:val="14"/>
                <w:lang w:val="ro-RO"/>
              </w:rPr>
              <w:t>Bucureşti</w:t>
            </w:r>
            <w:proofErr w:type="spellEnd"/>
            <w:r w:rsidRPr="00F54CE0">
              <w:rPr>
                <w:color w:val="000000"/>
                <w:sz w:val="14"/>
                <w:szCs w:val="14"/>
                <w:lang w:val="ro-RO"/>
              </w:rPr>
              <w:t>, România</w:t>
            </w:r>
          </w:p>
          <w:p w14:paraId="6A7033D9" w14:textId="6B0FDA1C" w:rsidR="00845A24" w:rsidRPr="00F54CE0" w:rsidRDefault="00845A24" w:rsidP="00EC77AD">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C07D3E">
              <w:rPr>
                <w:bCs/>
                <w:noProof/>
                <w:sz w:val="14"/>
                <w:szCs w:val="14"/>
                <w:lang w:val="ro-RO"/>
              </w:rPr>
              <w:t>7</w:t>
            </w:r>
            <w:r w:rsidRPr="00F54CE0">
              <w:rPr>
                <w:bCs/>
                <w:sz w:val="14"/>
                <w:szCs w:val="14"/>
                <w:lang w:val="ro-RO"/>
              </w:rPr>
              <w:fldChar w:fldCharType="end"/>
            </w:r>
            <w:r w:rsidRPr="00F54CE0">
              <w:rPr>
                <w:sz w:val="14"/>
                <w:szCs w:val="14"/>
                <w:lang w:val="ro-RO"/>
              </w:rPr>
              <w:t xml:space="preserve"> din </w:t>
            </w:r>
            <w:r>
              <w:rPr>
                <w:sz w:val="14"/>
                <w:szCs w:val="14"/>
                <w:lang w:val="ro-RO"/>
              </w:rPr>
              <w:t>1</w:t>
            </w:r>
            <w:r w:rsidR="006C6BE8">
              <w:rPr>
                <w:sz w:val="14"/>
                <w:szCs w:val="14"/>
                <w:lang w:val="ro-RO"/>
              </w:rPr>
              <w:t>6</w:t>
            </w:r>
          </w:p>
          <w:p w14:paraId="6D81F182" w14:textId="77777777" w:rsidR="00845A24" w:rsidRPr="00EC77AD" w:rsidRDefault="00845A24" w:rsidP="00EC77AD">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99496"/>
      <w:docPartObj>
        <w:docPartGallery w:val="Page Numbers (Top of Page)"/>
        <w:docPartUnique/>
      </w:docPartObj>
    </w:sdtPr>
    <w:sdtEndPr/>
    <w:sdtContent>
      <w:sdt>
        <w:sdtPr>
          <w:id w:val="-671017546"/>
          <w:docPartObj>
            <w:docPartGallery w:val="Page Numbers (Top of Page)"/>
            <w:docPartUnique/>
          </w:docPartObj>
        </w:sdtPr>
        <w:sdtEndPr/>
        <w:sdtContent>
          <w:p w14:paraId="27BD72C6" w14:textId="77777777" w:rsidR="00845A24" w:rsidRPr="00F54CE0" w:rsidRDefault="00845A24" w:rsidP="00EC77AD">
            <w:pPr>
              <w:pBdr>
                <w:bottom w:val="single" w:sz="12" w:space="1" w:color="auto"/>
              </w:pBdr>
              <w:tabs>
                <w:tab w:val="center" w:pos="4536"/>
                <w:tab w:val="right" w:pos="9072"/>
              </w:tabs>
              <w:spacing w:after="0" w:line="240" w:lineRule="auto"/>
              <w:ind w:left="0"/>
              <w:jc w:val="left"/>
            </w:pPr>
          </w:p>
          <w:p w14:paraId="29E8D865" w14:textId="77777777" w:rsidR="00845A24" w:rsidRPr="00F54CE0" w:rsidRDefault="00845A24" w:rsidP="00EC77AD">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w:t>
            </w:r>
            <w:proofErr w:type="spellStart"/>
            <w:r w:rsidRPr="00F54CE0">
              <w:rPr>
                <w:color w:val="000000"/>
                <w:sz w:val="14"/>
                <w:szCs w:val="14"/>
                <w:lang w:val="ro-RO"/>
              </w:rPr>
              <w:t>Bucureşti</w:t>
            </w:r>
            <w:proofErr w:type="spellEnd"/>
            <w:r w:rsidRPr="00F54CE0">
              <w:rPr>
                <w:color w:val="000000"/>
                <w:sz w:val="14"/>
                <w:szCs w:val="14"/>
                <w:lang w:val="ro-RO"/>
              </w:rPr>
              <w:t>, România</w:t>
            </w:r>
          </w:p>
          <w:p w14:paraId="64C25296" w14:textId="3F602039" w:rsidR="00845A24" w:rsidRPr="00F54CE0" w:rsidRDefault="00845A24" w:rsidP="00EC77AD">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C07D3E">
              <w:rPr>
                <w:bCs/>
                <w:noProof/>
                <w:sz w:val="14"/>
                <w:szCs w:val="14"/>
                <w:lang w:val="ro-RO"/>
              </w:rPr>
              <w:t>1</w:t>
            </w:r>
            <w:r w:rsidRPr="00F54CE0">
              <w:rPr>
                <w:bCs/>
                <w:sz w:val="14"/>
                <w:szCs w:val="14"/>
                <w:lang w:val="ro-RO"/>
              </w:rPr>
              <w:fldChar w:fldCharType="end"/>
            </w:r>
            <w:r w:rsidRPr="00F54CE0">
              <w:rPr>
                <w:sz w:val="14"/>
                <w:szCs w:val="14"/>
                <w:lang w:val="ro-RO"/>
              </w:rPr>
              <w:t xml:space="preserve"> din </w:t>
            </w:r>
            <w:r>
              <w:rPr>
                <w:sz w:val="14"/>
                <w:szCs w:val="14"/>
                <w:lang w:val="ro-RO"/>
              </w:rPr>
              <w:t>1</w:t>
            </w:r>
            <w:r w:rsidR="00A828FA">
              <w:rPr>
                <w:sz w:val="14"/>
                <w:szCs w:val="14"/>
                <w:lang w:val="ro-RO"/>
              </w:rPr>
              <w:t>6</w:t>
            </w:r>
          </w:p>
          <w:p w14:paraId="0DE731AB" w14:textId="77777777" w:rsidR="00845A24" w:rsidRPr="00EC77AD" w:rsidRDefault="00845A24" w:rsidP="00EC77AD">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E00C" w14:textId="77777777" w:rsidR="00F96D82" w:rsidRDefault="00F96D82" w:rsidP="007D0880">
      <w:pPr>
        <w:spacing w:after="0"/>
        <w:ind w:left="0"/>
      </w:pPr>
      <w:r>
        <w:separator/>
      </w:r>
    </w:p>
  </w:footnote>
  <w:footnote w:type="continuationSeparator" w:id="0">
    <w:p w14:paraId="71CF0081" w14:textId="77777777" w:rsidR="00F96D82" w:rsidRDefault="00F96D82" w:rsidP="007D0880">
      <w:pPr>
        <w:ind w:left="0"/>
      </w:pPr>
      <w:r>
        <w:continuationSeparator/>
      </w:r>
    </w:p>
  </w:footnote>
  <w:footnote w:type="continuationNotice" w:id="1">
    <w:p w14:paraId="6D27AAA2" w14:textId="77777777" w:rsidR="00F96D82" w:rsidRDefault="00F96D82" w:rsidP="007D0880">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20B3" w14:textId="77777777" w:rsidR="00845A24" w:rsidRDefault="00845A24" w:rsidP="00764100">
    <w:pPr>
      <w:pStyle w:val="Header"/>
      <w:tabs>
        <w:tab w:val="clear" w:pos="4320"/>
        <w:tab w:val="clear" w:pos="8640"/>
        <w:tab w:val="center" w:pos="3969"/>
      </w:tabs>
      <w:ind w:left="-142"/>
    </w:pPr>
    <w:r>
      <w:rPr>
        <w:noProof/>
        <w:lang w:val="ro-RO" w:eastAsia="ro-RO"/>
      </w:rPr>
      <w:drawing>
        <wp:inline distT="0" distB="0" distL="0" distR="0" wp14:anchorId="7A5B0FA5" wp14:editId="1274322B">
          <wp:extent cx="5756275" cy="600842"/>
          <wp:effectExtent l="0" t="0" r="0" b="8890"/>
          <wp:docPr id="19"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5756275" cy="600842"/>
                  </a:xfrm>
                  <a:prstGeom prst="rect">
                    <a:avLst/>
                  </a:prstGeom>
                </pic:spPr>
              </pic:pic>
            </a:graphicData>
          </a:graphic>
        </wp:inline>
      </w:drawing>
    </w:r>
  </w:p>
  <w:p w14:paraId="492B479F" w14:textId="77777777" w:rsidR="00845A24" w:rsidRDefault="00845A24" w:rsidP="00764100">
    <w:pPr>
      <w:pStyle w:val="Header"/>
      <w:tabs>
        <w:tab w:val="clear" w:pos="4320"/>
        <w:tab w:val="clear" w:pos="8640"/>
        <w:tab w:val="center" w:pos="3969"/>
      </w:tabs>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D8D5" w14:textId="77777777" w:rsidR="00845A24" w:rsidRDefault="00845A24" w:rsidP="008A4458">
    <w:pPr>
      <w:pStyle w:val="Header"/>
      <w:ind w:left="0"/>
    </w:pPr>
  </w:p>
  <w:p w14:paraId="742F3DBD" w14:textId="77777777" w:rsidR="00845A24" w:rsidRDefault="00845A24" w:rsidP="008A4458">
    <w:pPr>
      <w:pStyle w:val="Header"/>
      <w:ind w:left="0"/>
    </w:pPr>
    <w:r>
      <w:rPr>
        <w:noProof/>
        <w:lang w:val="ro-RO" w:eastAsia="ro-RO"/>
      </w:rPr>
      <w:drawing>
        <wp:inline distT="0" distB="0" distL="0" distR="0" wp14:anchorId="0EB54D9A" wp14:editId="5C6EC657">
          <wp:extent cx="5756275" cy="600842"/>
          <wp:effectExtent l="0" t="0" r="0" b="8890"/>
          <wp:docPr id="20"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5756275" cy="600842"/>
                  </a:xfrm>
                  <a:prstGeom prst="rect">
                    <a:avLst/>
                  </a:prstGeom>
                </pic:spPr>
              </pic:pic>
            </a:graphicData>
          </a:graphic>
        </wp:inline>
      </w:drawing>
    </w:r>
  </w:p>
  <w:p w14:paraId="53607E1C" w14:textId="77777777" w:rsidR="00845A24" w:rsidRPr="00CD5B3B" w:rsidRDefault="00845A24" w:rsidP="008A445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03" w:type="dxa"/>
      <w:tblInd w:w="-792" w:type="dxa"/>
      <w:tblCellMar>
        <w:left w:w="0" w:type="dxa"/>
        <w:right w:w="0" w:type="dxa"/>
      </w:tblCellMar>
      <w:tblLook w:val="04A0" w:firstRow="1" w:lastRow="0" w:firstColumn="1" w:lastColumn="0" w:noHBand="0" w:noVBand="1"/>
    </w:tblPr>
    <w:tblGrid>
      <w:gridCol w:w="10148"/>
      <w:gridCol w:w="1555"/>
    </w:tblGrid>
    <w:tr w:rsidR="00845A24" w14:paraId="0D8DF093" w14:textId="77777777" w:rsidTr="00482147">
      <w:tc>
        <w:tcPr>
          <w:tcW w:w="10148" w:type="dxa"/>
          <w:shd w:val="clear" w:color="auto" w:fill="auto"/>
        </w:tcPr>
        <w:p w14:paraId="7E2B37A4" w14:textId="77777777" w:rsidR="00845A24" w:rsidRPr="00CD5B3B" w:rsidRDefault="00845A24" w:rsidP="0040118F">
          <w:pPr>
            <w:pStyle w:val="MediumGrid21"/>
            <w:jc w:val="center"/>
          </w:pPr>
          <w:r>
            <w:rPr>
              <w:noProof/>
              <w:lang w:val="ro-RO" w:eastAsia="ro-RO"/>
            </w:rPr>
            <w:drawing>
              <wp:inline distT="0" distB="0" distL="0" distR="0" wp14:anchorId="20BBD6B1" wp14:editId="61280B08">
                <wp:extent cx="5943600" cy="621011"/>
                <wp:effectExtent l="0" t="0" r="0" b="0"/>
                <wp:docPr id="2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5943600" cy="621011"/>
                        </a:xfrm>
                        <a:prstGeom prst="rect">
                          <a:avLst/>
                        </a:prstGeom>
                      </pic:spPr>
                    </pic:pic>
                  </a:graphicData>
                </a:graphic>
              </wp:inline>
            </w:drawing>
          </w:r>
        </w:p>
      </w:tc>
      <w:tc>
        <w:tcPr>
          <w:tcW w:w="1555" w:type="dxa"/>
          <w:shd w:val="clear" w:color="auto" w:fill="auto"/>
          <w:vAlign w:val="center"/>
        </w:tcPr>
        <w:p w14:paraId="5B0297FF" w14:textId="77777777" w:rsidR="00845A24" w:rsidRDefault="00845A24" w:rsidP="00E562FC">
          <w:pPr>
            <w:pStyle w:val="MediumGrid21"/>
            <w:jc w:val="right"/>
          </w:pPr>
        </w:p>
      </w:tc>
    </w:tr>
  </w:tbl>
  <w:p w14:paraId="1952F033" w14:textId="77777777" w:rsidR="00845A24" w:rsidRPr="0077389E" w:rsidRDefault="00845A24"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32"/>
    <w:multiLevelType w:val="hybridMultilevel"/>
    <w:tmpl w:val="FE0CA87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63BED97E">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8632FD"/>
    <w:multiLevelType w:val="multilevel"/>
    <w:tmpl w:val="0524B902"/>
    <w:lvl w:ilvl="0">
      <w:start w:val="1"/>
      <w:numFmt w:val="upperRoman"/>
      <w:lvlText w:val="%1."/>
      <w:lvlJc w:val="right"/>
      <w:pPr>
        <w:ind w:left="720" w:hanging="360"/>
      </w:pPr>
      <w:rPr>
        <w:rFonts w:hint="default"/>
        <w:i w:val="0"/>
        <w:u w:val="single"/>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0755DE"/>
    <w:multiLevelType w:val="hybridMultilevel"/>
    <w:tmpl w:val="E3802C38"/>
    <w:lvl w:ilvl="0" w:tplc="9BDA71F8">
      <w:start w:val="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74560B"/>
    <w:multiLevelType w:val="hybridMultilevel"/>
    <w:tmpl w:val="44EEB198"/>
    <w:lvl w:ilvl="0" w:tplc="9BDA71F8">
      <w:start w:val="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094B22"/>
    <w:multiLevelType w:val="hybridMultilevel"/>
    <w:tmpl w:val="37287222"/>
    <w:lvl w:ilvl="0" w:tplc="08090017">
      <w:start w:val="1"/>
      <w:numFmt w:val="lowerLetter"/>
      <w:lvlText w:val="%1)"/>
      <w:lvlJc w:val="left"/>
      <w:pPr>
        <w:ind w:left="720" w:hanging="360"/>
      </w:pPr>
    </w:lvl>
    <w:lvl w:ilvl="1" w:tplc="D9426816">
      <w:numFmt w:val="bullet"/>
      <w:lvlText w:val="-"/>
      <w:lvlJc w:val="left"/>
      <w:pPr>
        <w:ind w:left="1800" w:hanging="720"/>
      </w:pPr>
      <w:rPr>
        <w:rFonts w:ascii="Trebuchet MS" w:eastAsia="MS Mincho" w:hAnsi="Trebuchet MS"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6C6AFC"/>
    <w:multiLevelType w:val="hybridMultilevel"/>
    <w:tmpl w:val="345283E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D2165C"/>
    <w:multiLevelType w:val="hybridMultilevel"/>
    <w:tmpl w:val="01D6AB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F55C8F"/>
    <w:multiLevelType w:val="hybridMultilevel"/>
    <w:tmpl w:val="629A2F52"/>
    <w:lvl w:ilvl="0" w:tplc="12442FC0">
      <w:numFmt w:val="bullet"/>
      <w:lvlText w:val="-"/>
      <w:lvlJc w:val="left"/>
      <w:pPr>
        <w:ind w:left="720" w:hanging="360"/>
      </w:pPr>
      <w:rPr>
        <w:rFonts w:ascii="Trebuchet MS" w:eastAsia="MS Mincho" w:hAnsi="Trebuchet MS"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3C27DCA"/>
    <w:multiLevelType w:val="multilevel"/>
    <w:tmpl w:val="E7369510"/>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594DF7"/>
    <w:multiLevelType w:val="multilevel"/>
    <w:tmpl w:val="62E0C13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BF5104"/>
    <w:multiLevelType w:val="hybridMultilevel"/>
    <w:tmpl w:val="A57E3F22"/>
    <w:lvl w:ilvl="0" w:tplc="D86C3604">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1" w15:restartNumberingAfterBreak="0">
    <w:nsid w:val="2A1B1253"/>
    <w:multiLevelType w:val="multilevel"/>
    <w:tmpl w:val="366AF2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7E67C6"/>
    <w:multiLevelType w:val="hybridMultilevel"/>
    <w:tmpl w:val="C30653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1B6074"/>
    <w:multiLevelType w:val="hybridMultilevel"/>
    <w:tmpl w:val="485A2D62"/>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07215DF"/>
    <w:multiLevelType w:val="hybridMultilevel"/>
    <w:tmpl w:val="65F60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461EC"/>
    <w:multiLevelType w:val="multilevel"/>
    <w:tmpl w:val="DF382946"/>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E716F"/>
    <w:multiLevelType w:val="hybridMultilevel"/>
    <w:tmpl w:val="21D2E5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30A2A"/>
    <w:multiLevelType w:val="hybridMultilevel"/>
    <w:tmpl w:val="37B0EB1C"/>
    <w:lvl w:ilvl="0" w:tplc="04180017">
      <w:start w:val="1"/>
      <w:numFmt w:val="lowerLetter"/>
      <w:lvlText w:val="%1)"/>
      <w:lvlJc w:val="left"/>
      <w:pPr>
        <w:ind w:left="720" w:hanging="360"/>
      </w:pPr>
    </w:lvl>
    <w:lvl w:ilvl="1" w:tplc="08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4F3378B"/>
    <w:multiLevelType w:val="hybridMultilevel"/>
    <w:tmpl w:val="287C6CAE"/>
    <w:lvl w:ilvl="0" w:tplc="0809000B">
      <w:start w:val="1"/>
      <w:numFmt w:val="bullet"/>
      <w:lvlText w:val=""/>
      <w:lvlJc w:val="left"/>
      <w:pPr>
        <w:ind w:left="720" w:hanging="360"/>
      </w:pPr>
      <w:rPr>
        <w:rFonts w:ascii="Wingdings" w:hAnsi="Wingdings"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08F0D5F"/>
    <w:multiLevelType w:val="hybridMultilevel"/>
    <w:tmpl w:val="5CEA14F4"/>
    <w:lvl w:ilvl="0" w:tplc="7D3E2D92">
      <w:numFmt w:val="bullet"/>
      <w:lvlText w:val="-"/>
      <w:lvlJc w:val="left"/>
      <w:pPr>
        <w:tabs>
          <w:tab w:val="num" w:pos="1347"/>
        </w:tabs>
        <w:ind w:left="1347" w:hanging="360"/>
      </w:pPr>
      <w:rPr>
        <w:rFonts w:ascii="Times New Roman" w:eastAsia="Times New Roman" w:hAnsi="Times New Roman" w:cs="Times New Roman" w:hint="default"/>
      </w:rPr>
    </w:lvl>
    <w:lvl w:ilvl="1" w:tplc="04180003" w:tentative="1">
      <w:start w:val="1"/>
      <w:numFmt w:val="bullet"/>
      <w:lvlText w:val="o"/>
      <w:lvlJc w:val="left"/>
      <w:pPr>
        <w:tabs>
          <w:tab w:val="num" w:pos="2007"/>
        </w:tabs>
        <w:ind w:left="2007" w:hanging="360"/>
      </w:pPr>
      <w:rPr>
        <w:rFonts w:ascii="Courier New" w:hAnsi="Courier New" w:cs="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cs="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cs="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0AE3675"/>
    <w:multiLevelType w:val="hybridMultilevel"/>
    <w:tmpl w:val="E20A3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6526E"/>
    <w:multiLevelType w:val="hybridMultilevel"/>
    <w:tmpl w:val="95A69CFC"/>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3B02"/>
    <w:multiLevelType w:val="hybridMultilevel"/>
    <w:tmpl w:val="05389D6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19F2F24"/>
    <w:multiLevelType w:val="hybridMultilevel"/>
    <w:tmpl w:val="4E56CFE0"/>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1C27605"/>
    <w:multiLevelType w:val="hybridMultilevel"/>
    <w:tmpl w:val="CF1013B4"/>
    <w:lvl w:ilvl="0" w:tplc="0809000B">
      <w:start w:val="1"/>
      <w:numFmt w:val="bullet"/>
      <w:lvlText w:val=""/>
      <w:lvlJc w:val="left"/>
      <w:pPr>
        <w:ind w:left="1440" w:hanging="360"/>
      </w:pPr>
      <w:rPr>
        <w:rFonts w:ascii="Wingdings" w:hAnsi="Wingdings" w:hint="default"/>
      </w:rPr>
    </w:lvl>
    <w:lvl w:ilvl="1" w:tplc="5FAA7260">
      <w:start w:val="4"/>
      <w:numFmt w:val="bullet"/>
      <w:lvlText w:val=""/>
      <w:lvlJc w:val="left"/>
      <w:pPr>
        <w:ind w:left="2160" w:hanging="360"/>
      </w:pPr>
      <w:rPr>
        <w:rFonts w:ascii="Symbol" w:eastAsia="Calibri" w:hAnsi="Symbol" w:cs="Calibr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721018CA"/>
    <w:multiLevelType w:val="hybridMultilevel"/>
    <w:tmpl w:val="4F74A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D67DE"/>
    <w:multiLevelType w:val="hybridMultilevel"/>
    <w:tmpl w:val="E2BA8E20"/>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650266C"/>
    <w:multiLevelType w:val="hybridMultilevel"/>
    <w:tmpl w:val="88F6E57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31387"/>
    <w:multiLevelType w:val="hybridMultilevel"/>
    <w:tmpl w:val="8DCE9B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5"/>
  </w:num>
  <w:num w:numId="5">
    <w:abstractNumId w:val="28"/>
  </w:num>
  <w:num w:numId="6">
    <w:abstractNumId w:val="22"/>
  </w:num>
  <w:num w:numId="7">
    <w:abstractNumId w:val="1"/>
  </w:num>
  <w:num w:numId="8">
    <w:abstractNumId w:val="19"/>
  </w:num>
  <w:num w:numId="9">
    <w:abstractNumId w:val="6"/>
  </w:num>
  <w:num w:numId="10">
    <w:abstractNumId w:val="25"/>
  </w:num>
  <w:num w:numId="11">
    <w:abstractNumId w:val="16"/>
  </w:num>
  <w:num w:numId="12">
    <w:abstractNumId w:val="12"/>
  </w:num>
  <w:num w:numId="13">
    <w:abstractNumId w:val="14"/>
  </w:num>
  <w:num w:numId="14">
    <w:abstractNumId w:val="10"/>
  </w:num>
  <w:num w:numId="15">
    <w:abstractNumId w:val="27"/>
  </w:num>
  <w:num w:numId="16">
    <w:abstractNumId w:val="21"/>
  </w:num>
  <w:num w:numId="17">
    <w:abstractNumId w:val="20"/>
  </w:num>
  <w:num w:numId="18">
    <w:abstractNumId w:val="11"/>
  </w:num>
  <w:num w:numId="19">
    <w:abstractNumId w:val="8"/>
  </w:num>
  <w:num w:numId="20">
    <w:abstractNumId w:val="15"/>
  </w:num>
  <w:num w:numId="21">
    <w:abstractNumId w:val="2"/>
  </w:num>
  <w:num w:numId="22">
    <w:abstractNumId w:val="17"/>
  </w:num>
  <w:num w:numId="23">
    <w:abstractNumId w:val="4"/>
  </w:num>
  <w:num w:numId="24">
    <w:abstractNumId w:val="23"/>
  </w:num>
  <w:num w:numId="25">
    <w:abstractNumId w:val="26"/>
  </w:num>
  <w:num w:numId="26">
    <w:abstractNumId w:val="18"/>
  </w:num>
  <w:num w:numId="27">
    <w:abstractNumId w:val="24"/>
  </w:num>
  <w:num w:numId="28">
    <w:abstractNumId w:val="13"/>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2"/>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502"/>
    <w:rsid w:val="0000734D"/>
    <w:rsid w:val="00011342"/>
    <w:rsid w:val="00015B0A"/>
    <w:rsid w:val="00023330"/>
    <w:rsid w:val="00035A1B"/>
    <w:rsid w:val="00036661"/>
    <w:rsid w:val="00036CF6"/>
    <w:rsid w:val="00037AD3"/>
    <w:rsid w:val="000421D6"/>
    <w:rsid w:val="00042A42"/>
    <w:rsid w:val="00043A77"/>
    <w:rsid w:val="00044F33"/>
    <w:rsid w:val="00045111"/>
    <w:rsid w:val="0006518D"/>
    <w:rsid w:val="000707F8"/>
    <w:rsid w:val="00081DD3"/>
    <w:rsid w:val="000877C4"/>
    <w:rsid w:val="000A0705"/>
    <w:rsid w:val="000A5F0B"/>
    <w:rsid w:val="000A7391"/>
    <w:rsid w:val="000B1489"/>
    <w:rsid w:val="000C1E6E"/>
    <w:rsid w:val="000C6E0C"/>
    <w:rsid w:val="000D4E65"/>
    <w:rsid w:val="000D52C3"/>
    <w:rsid w:val="000D792F"/>
    <w:rsid w:val="000E1435"/>
    <w:rsid w:val="000E2193"/>
    <w:rsid w:val="000E4C7F"/>
    <w:rsid w:val="000F43D1"/>
    <w:rsid w:val="000F52D3"/>
    <w:rsid w:val="00100F36"/>
    <w:rsid w:val="00103663"/>
    <w:rsid w:val="00105844"/>
    <w:rsid w:val="00105B2A"/>
    <w:rsid w:val="00107AFC"/>
    <w:rsid w:val="00107D69"/>
    <w:rsid w:val="001174C3"/>
    <w:rsid w:val="0012250B"/>
    <w:rsid w:val="00132E5B"/>
    <w:rsid w:val="00140863"/>
    <w:rsid w:val="00143533"/>
    <w:rsid w:val="00145D12"/>
    <w:rsid w:val="00147846"/>
    <w:rsid w:val="001509AE"/>
    <w:rsid w:val="001513F5"/>
    <w:rsid w:val="001622E3"/>
    <w:rsid w:val="00162D74"/>
    <w:rsid w:val="001704F1"/>
    <w:rsid w:val="00171237"/>
    <w:rsid w:val="00174EB8"/>
    <w:rsid w:val="00175630"/>
    <w:rsid w:val="00182D9C"/>
    <w:rsid w:val="00193190"/>
    <w:rsid w:val="001974FC"/>
    <w:rsid w:val="001A08A9"/>
    <w:rsid w:val="001A2563"/>
    <w:rsid w:val="001B49D1"/>
    <w:rsid w:val="001C0D54"/>
    <w:rsid w:val="001C319C"/>
    <w:rsid w:val="001C59AD"/>
    <w:rsid w:val="001D32D8"/>
    <w:rsid w:val="001D7329"/>
    <w:rsid w:val="001E2706"/>
    <w:rsid w:val="001F3151"/>
    <w:rsid w:val="00202816"/>
    <w:rsid w:val="00212A34"/>
    <w:rsid w:val="00214B97"/>
    <w:rsid w:val="002169D6"/>
    <w:rsid w:val="00222E06"/>
    <w:rsid w:val="002418F9"/>
    <w:rsid w:val="00244900"/>
    <w:rsid w:val="00262CBF"/>
    <w:rsid w:val="00263035"/>
    <w:rsid w:val="0026704B"/>
    <w:rsid w:val="00276595"/>
    <w:rsid w:val="00284658"/>
    <w:rsid w:val="002856F5"/>
    <w:rsid w:val="00291B83"/>
    <w:rsid w:val="00294645"/>
    <w:rsid w:val="002950A4"/>
    <w:rsid w:val="0029644D"/>
    <w:rsid w:val="002A0A8E"/>
    <w:rsid w:val="002A1850"/>
    <w:rsid w:val="002A5742"/>
    <w:rsid w:val="002A6126"/>
    <w:rsid w:val="002A6502"/>
    <w:rsid w:val="002A7BE6"/>
    <w:rsid w:val="002B2D08"/>
    <w:rsid w:val="002B7487"/>
    <w:rsid w:val="002C478F"/>
    <w:rsid w:val="002C5E09"/>
    <w:rsid w:val="002C729B"/>
    <w:rsid w:val="002D22BA"/>
    <w:rsid w:val="002E1366"/>
    <w:rsid w:val="002E1B4B"/>
    <w:rsid w:val="00302D3A"/>
    <w:rsid w:val="00312E32"/>
    <w:rsid w:val="0031733B"/>
    <w:rsid w:val="0032063A"/>
    <w:rsid w:val="0032422C"/>
    <w:rsid w:val="00337CE1"/>
    <w:rsid w:val="00342926"/>
    <w:rsid w:val="003457B0"/>
    <w:rsid w:val="00351156"/>
    <w:rsid w:val="00365665"/>
    <w:rsid w:val="00367DE8"/>
    <w:rsid w:val="0038366E"/>
    <w:rsid w:val="00383F09"/>
    <w:rsid w:val="00387C31"/>
    <w:rsid w:val="003A0265"/>
    <w:rsid w:val="003A3841"/>
    <w:rsid w:val="003A3B0B"/>
    <w:rsid w:val="003A7C2D"/>
    <w:rsid w:val="003B697A"/>
    <w:rsid w:val="003C4FC1"/>
    <w:rsid w:val="003C5E17"/>
    <w:rsid w:val="003C7536"/>
    <w:rsid w:val="003C777D"/>
    <w:rsid w:val="003C7F43"/>
    <w:rsid w:val="003D1A25"/>
    <w:rsid w:val="003D3A5D"/>
    <w:rsid w:val="003D6010"/>
    <w:rsid w:val="003E2587"/>
    <w:rsid w:val="003E43C2"/>
    <w:rsid w:val="003E6007"/>
    <w:rsid w:val="003E64CE"/>
    <w:rsid w:val="003F310E"/>
    <w:rsid w:val="0040118F"/>
    <w:rsid w:val="0040450F"/>
    <w:rsid w:val="0041067E"/>
    <w:rsid w:val="004121B6"/>
    <w:rsid w:val="00415C5C"/>
    <w:rsid w:val="00431218"/>
    <w:rsid w:val="00431BDA"/>
    <w:rsid w:val="00433AE7"/>
    <w:rsid w:val="0043515E"/>
    <w:rsid w:val="00436F41"/>
    <w:rsid w:val="0044739E"/>
    <w:rsid w:val="0045276F"/>
    <w:rsid w:val="0045670F"/>
    <w:rsid w:val="00460889"/>
    <w:rsid w:val="00462299"/>
    <w:rsid w:val="004646F9"/>
    <w:rsid w:val="004649D5"/>
    <w:rsid w:val="00465A83"/>
    <w:rsid w:val="00474F80"/>
    <w:rsid w:val="00482147"/>
    <w:rsid w:val="0048401B"/>
    <w:rsid w:val="004909CB"/>
    <w:rsid w:val="00490AD1"/>
    <w:rsid w:val="00493AD5"/>
    <w:rsid w:val="004942AF"/>
    <w:rsid w:val="00495E94"/>
    <w:rsid w:val="004C20E7"/>
    <w:rsid w:val="004C53BE"/>
    <w:rsid w:val="004D156A"/>
    <w:rsid w:val="004D6897"/>
    <w:rsid w:val="004E1A6F"/>
    <w:rsid w:val="004E4CDF"/>
    <w:rsid w:val="004E5808"/>
    <w:rsid w:val="004E6920"/>
    <w:rsid w:val="004E76D8"/>
    <w:rsid w:val="004E78B7"/>
    <w:rsid w:val="004F094D"/>
    <w:rsid w:val="004F707A"/>
    <w:rsid w:val="005020F6"/>
    <w:rsid w:val="00507A84"/>
    <w:rsid w:val="00510557"/>
    <w:rsid w:val="005219B7"/>
    <w:rsid w:val="00521AE5"/>
    <w:rsid w:val="00526C48"/>
    <w:rsid w:val="00530005"/>
    <w:rsid w:val="00532E32"/>
    <w:rsid w:val="0053637B"/>
    <w:rsid w:val="00543045"/>
    <w:rsid w:val="00550D8F"/>
    <w:rsid w:val="005603DB"/>
    <w:rsid w:val="0056763A"/>
    <w:rsid w:val="00571B9D"/>
    <w:rsid w:val="00573889"/>
    <w:rsid w:val="00576499"/>
    <w:rsid w:val="00585FB0"/>
    <w:rsid w:val="00591751"/>
    <w:rsid w:val="00594AF1"/>
    <w:rsid w:val="00594BAF"/>
    <w:rsid w:val="005A08C5"/>
    <w:rsid w:val="005A2EF9"/>
    <w:rsid w:val="005A4884"/>
    <w:rsid w:val="005B6490"/>
    <w:rsid w:val="005E2284"/>
    <w:rsid w:val="005E4AC2"/>
    <w:rsid w:val="005E5713"/>
    <w:rsid w:val="005E6FFA"/>
    <w:rsid w:val="005F2FFB"/>
    <w:rsid w:val="005F5375"/>
    <w:rsid w:val="005F6B27"/>
    <w:rsid w:val="00604DD4"/>
    <w:rsid w:val="006064F7"/>
    <w:rsid w:val="00612029"/>
    <w:rsid w:val="00620298"/>
    <w:rsid w:val="00623D34"/>
    <w:rsid w:val="006277AC"/>
    <w:rsid w:val="00634C64"/>
    <w:rsid w:val="00637338"/>
    <w:rsid w:val="00640043"/>
    <w:rsid w:val="00646EAD"/>
    <w:rsid w:val="0065434E"/>
    <w:rsid w:val="0065460E"/>
    <w:rsid w:val="0065609D"/>
    <w:rsid w:val="006662A8"/>
    <w:rsid w:val="00673B46"/>
    <w:rsid w:val="006776DE"/>
    <w:rsid w:val="00677FEB"/>
    <w:rsid w:val="00686F7B"/>
    <w:rsid w:val="00692745"/>
    <w:rsid w:val="006A018E"/>
    <w:rsid w:val="006A263E"/>
    <w:rsid w:val="006B528B"/>
    <w:rsid w:val="006B77FE"/>
    <w:rsid w:val="006C0104"/>
    <w:rsid w:val="006C3F1F"/>
    <w:rsid w:val="006C5176"/>
    <w:rsid w:val="006C653C"/>
    <w:rsid w:val="006C6BE8"/>
    <w:rsid w:val="006D56FD"/>
    <w:rsid w:val="006D6DFF"/>
    <w:rsid w:val="006E441D"/>
    <w:rsid w:val="006E6B20"/>
    <w:rsid w:val="006E6BF3"/>
    <w:rsid w:val="006F249E"/>
    <w:rsid w:val="006F7EDD"/>
    <w:rsid w:val="00700534"/>
    <w:rsid w:val="00700630"/>
    <w:rsid w:val="00702165"/>
    <w:rsid w:val="00713821"/>
    <w:rsid w:val="00722BEC"/>
    <w:rsid w:val="007237EB"/>
    <w:rsid w:val="00723A64"/>
    <w:rsid w:val="00724BAA"/>
    <w:rsid w:val="00725F2C"/>
    <w:rsid w:val="00731EE6"/>
    <w:rsid w:val="00732313"/>
    <w:rsid w:val="00741D86"/>
    <w:rsid w:val="00743D2D"/>
    <w:rsid w:val="00745203"/>
    <w:rsid w:val="0075505F"/>
    <w:rsid w:val="007569B5"/>
    <w:rsid w:val="00757B38"/>
    <w:rsid w:val="00764100"/>
    <w:rsid w:val="0076492C"/>
    <w:rsid w:val="00764C0F"/>
    <w:rsid w:val="0076663C"/>
    <w:rsid w:val="00766E0E"/>
    <w:rsid w:val="0077389E"/>
    <w:rsid w:val="00777476"/>
    <w:rsid w:val="00780486"/>
    <w:rsid w:val="00780727"/>
    <w:rsid w:val="00780FE0"/>
    <w:rsid w:val="00783581"/>
    <w:rsid w:val="0078619A"/>
    <w:rsid w:val="00787A8B"/>
    <w:rsid w:val="00795D93"/>
    <w:rsid w:val="00797B40"/>
    <w:rsid w:val="007A6858"/>
    <w:rsid w:val="007B3165"/>
    <w:rsid w:val="007D06A2"/>
    <w:rsid w:val="007D0880"/>
    <w:rsid w:val="007D51E2"/>
    <w:rsid w:val="007D6B03"/>
    <w:rsid w:val="007E0236"/>
    <w:rsid w:val="007E0741"/>
    <w:rsid w:val="007E168D"/>
    <w:rsid w:val="007E6A5D"/>
    <w:rsid w:val="007F7C23"/>
    <w:rsid w:val="008106FB"/>
    <w:rsid w:val="008174F4"/>
    <w:rsid w:val="008231E2"/>
    <w:rsid w:val="0082466A"/>
    <w:rsid w:val="008261A9"/>
    <w:rsid w:val="0083721C"/>
    <w:rsid w:val="00837CE1"/>
    <w:rsid w:val="00840BBB"/>
    <w:rsid w:val="00840F14"/>
    <w:rsid w:val="008421C2"/>
    <w:rsid w:val="008455C1"/>
    <w:rsid w:val="00845A24"/>
    <w:rsid w:val="00846050"/>
    <w:rsid w:val="00847B9E"/>
    <w:rsid w:val="00850757"/>
    <w:rsid w:val="008531C6"/>
    <w:rsid w:val="008534EF"/>
    <w:rsid w:val="00854910"/>
    <w:rsid w:val="008555C9"/>
    <w:rsid w:val="00857EEE"/>
    <w:rsid w:val="0086470E"/>
    <w:rsid w:val="00864E87"/>
    <w:rsid w:val="0086595C"/>
    <w:rsid w:val="00871DA8"/>
    <w:rsid w:val="00883702"/>
    <w:rsid w:val="00884E44"/>
    <w:rsid w:val="00886A6C"/>
    <w:rsid w:val="0089042A"/>
    <w:rsid w:val="00893378"/>
    <w:rsid w:val="00893A6B"/>
    <w:rsid w:val="00894DC3"/>
    <w:rsid w:val="008A2AC0"/>
    <w:rsid w:val="008A4458"/>
    <w:rsid w:val="008B3631"/>
    <w:rsid w:val="008B63B2"/>
    <w:rsid w:val="008C319F"/>
    <w:rsid w:val="008D1570"/>
    <w:rsid w:val="008D27AC"/>
    <w:rsid w:val="008D3629"/>
    <w:rsid w:val="008D3B08"/>
    <w:rsid w:val="008D4AD5"/>
    <w:rsid w:val="008D59E5"/>
    <w:rsid w:val="008E30E3"/>
    <w:rsid w:val="008E4E1E"/>
    <w:rsid w:val="008E73C1"/>
    <w:rsid w:val="008F20B8"/>
    <w:rsid w:val="0090502A"/>
    <w:rsid w:val="009127E2"/>
    <w:rsid w:val="009131F3"/>
    <w:rsid w:val="00914740"/>
    <w:rsid w:val="00914BDD"/>
    <w:rsid w:val="00915096"/>
    <w:rsid w:val="00917FA0"/>
    <w:rsid w:val="00920CFF"/>
    <w:rsid w:val="00932280"/>
    <w:rsid w:val="00937405"/>
    <w:rsid w:val="009445F3"/>
    <w:rsid w:val="0094530E"/>
    <w:rsid w:val="0094588D"/>
    <w:rsid w:val="00950D50"/>
    <w:rsid w:val="00951BA4"/>
    <w:rsid w:val="00951EA0"/>
    <w:rsid w:val="009522F8"/>
    <w:rsid w:val="00952A58"/>
    <w:rsid w:val="00963E47"/>
    <w:rsid w:val="00971F44"/>
    <w:rsid w:val="009747A9"/>
    <w:rsid w:val="0098600B"/>
    <w:rsid w:val="00990734"/>
    <w:rsid w:val="009949BE"/>
    <w:rsid w:val="009968BA"/>
    <w:rsid w:val="009971FD"/>
    <w:rsid w:val="00997715"/>
    <w:rsid w:val="009A156C"/>
    <w:rsid w:val="009A264C"/>
    <w:rsid w:val="009A2A55"/>
    <w:rsid w:val="009A3358"/>
    <w:rsid w:val="009A423F"/>
    <w:rsid w:val="009B4F4C"/>
    <w:rsid w:val="009B6594"/>
    <w:rsid w:val="009D3A21"/>
    <w:rsid w:val="009D4930"/>
    <w:rsid w:val="009E7609"/>
    <w:rsid w:val="009E7E56"/>
    <w:rsid w:val="009F202C"/>
    <w:rsid w:val="009F266B"/>
    <w:rsid w:val="009F373E"/>
    <w:rsid w:val="009F668F"/>
    <w:rsid w:val="009F6D3E"/>
    <w:rsid w:val="00A11AD7"/>
    <w:rsid w:val="00A13890"/>
    <w:rsid w:val="00A20CF4"/>
    <w:rsid w:val="00A223E9"/>
    <w:rsid w:val="00A31759"/>
    <w:rsid w:val="00A47F14"/>
    <w:rsid w:val="00A530A2"/>
    <w:rsid w:val="00A53471"/>
    <w:rsid w:val="00A5589B"/>
    <w:rsid w:val="00A62C9A"/>
    <w:rsid w:val="00A70625"/>
    <w:rsid w:val="00A7669D"/>
    <w:rsid w:val="00A828FA"/>
    <w:rsid w:val="00A84872"/>
    <w:rsid w:val="00AB4E65"/>
    <w:rsid w:val="00AB5AD9"/>
    <w:rsid w:val="00AC0383"/>
    <w:rsid w:val="00AC1E00"/>
    <w:rsid w:val="00AC2CCE"/>
    <w:rsid w:val="00AC3A35"/>
    <w:rsid w:val="00AD3812"/>
    <w:rsid w:val="00AD56B6"/>
    <w:rsid w:val="00AE26B4"/>
    <w:rsid w:val="00AE6E5D"/>
    <w:rsid w:val="00B01BBF"/>
    <w:rsid w:val="00B0213B"/>
    <w:rsid w:val="00B03E04"/>
    <w:rsid w:val="00B0455A"/>
    <w:rsid w:val="00B10145"/>
    <w:rsid w:val="00B11618"/>
    <w:rsid w:val="00B13BB4"/>
    <w:rsid w:val="00B15B1C"/>
    <w:rsid w:val="00B203A1"/>
    <w:rsid w:val="00B27BE0"/>
    <w:rsid w:val="00B410E6"/>
    <w:rsid w:val="00B659E4"/>
    <w:rsid w:val="00B66502"/>
    <w:rsid w:val="00B72B8F"/>
    <w:rsid w:val="00B75018"/>
    <w:rsid w:val="00B87AA2"/>
    <w:rsid w:val="00BA39A5"/>
    <w:rsid w:val="00BA3CFD"/>
    <w:rsid w:val="00BA6254"/>
    <w:rsid w:val="00BA6B69"/>
    <w:rsid w:val="00BB19D7"/>
    <w:rsid w:val="00BB6DE9"/>
    <w:rsid w:val="00BC29E6"/>
    <w:rsid w:val="00BD35CE"/>
    <w:rsid w:val="00BD4A83"/>
    <w:rsid w:val="00BD5B2D"/>
    <w:rsid w:val="00BD61A4"/>
    <w:rsid w:val="00BE6D67"/>
    <w:rsid w:val="00BF1429"/>
    <w:rsid w:val="00BF2460"/>
    <w:rsid w:val="00BF3A99"/>
    <w:rsid w:val="00BF429A"/>
    <w:rsid w:val="00BF7B4E"/>
    <w:rsid w:val="00C05271"/>
    <w:rsid w:val="00C05F49"/>
    <w:rsid w:val="00C07D3E"/>
    <w:rsid w:val="00C113D3"/>
    <w:rsid w:val="00C12385"/>
    <w:rsid w:val="00C20EF1"/>
    <w:rsid w:val="00C264DC"/>
    <w:rsid w:val="00C357F9"/>
    <w:rsid w:val="00C47E8E"/>
    <w:rsid w:val="00C54591"/>
    <w:rsid w:val="00C639B8"/>
    <w:rsid w:val="00C73337"/>
    <w:rsid w:val="00C74CB4"/>
    <w:rsid w:val="00C74E16"/>
    <w:rsid w:val="00C80073"/>
    <w:rsid w:val="00C8768B"/>
    <w:rsid w:val="00C93D46"/>
    <w:rsid w:val="00C96077"/>
    <w:rsid w:val="00CA2E8D"/>
    <w:rsid w:val="00CA37EF"/>
    <w:rsid w:val="00CA6E13"/>
    <w:rsid w:val="00CC42EE"/>
    <w:rsid w:val="00CC7BC7"/>
    <w:rsid w:val="00CD0C6C"/>
    <w:rsid w:val="00CD0F06"/>
    <w:rsid w:val="00CD50E4"/>
    <w:rsid w:val="00CD5B3B"/>
    <w:rsid w:val="00CD61CB"/>
    <w:rsid w:val="00CE10E7"/>
    <w:rsid w:val="00CF7CC8"/>
    <w:rsid w:val="00D010B1"/>
    <w:rsid w:val="00D01B4E"/>
    <w:rsid w:val="00D0497A"/>
    <w:rsid w:val="00D05E2D"/>
    <w:rsid w:val="00D06E9C"/>
    <w:rsid w:val="00D10271"/>
    <w:rsid w:val="00D1156E"/>
    <w:rsid w:val="00D16E34"/>
    <w:rsid w:val="00D24848"/>
    <w:rsid w:val="00D24A1F"/>
    <w:rsid w:val="00D25E78"/>
    <w:rsid w:val="00D27F96"/>
    <w:rsid w:val="00D30E74"/>
    <w:rsid w:val="00D35B65"/>
    <w:rsid w:val="00D474F9"/>
    <w:rsid w:val="00D52E73"/>
    <w:rsid w:val="00D56475"/>
    <w:rsid w:val="00D6790D"/>
    <w:rsid w:val="00D83F0D"/>
    <w:rsid w:val="00D86F1D"/>
    <w:rsid w:val="00D92F18"/>
    <w:rsid w:val="00D93447"/>
    <w:rsid w:val="00D967DA"/>
    <w:rsid w:val="00D96B31"/>
    <w:rsid w:val="00DA4713"/>
    <w:rsid w:val="00DA5682"/>
    <w:rsid w:val="00DA68C1"/>
    <w:rsid w:val="00DB27B8"/>
    <w:rsid w:val="00DB3138"/>
    <w:rsid w:val="00DC0AAC"/>
    <w:rsid w:val="00DD2900"/>
    <w:rsid w:val="00DD749F"/>
    <w:rsid w:val="00DD75FB"/>
    <w:rsid w:val="00DF3130"/>
    <w:rsid w:val="00E01783"/>
    <w:rsid w:val="00E018FF"/>
    <w:rsid w:val="00E0440F"/>
    <w:rsid w:val="00E14DAF"/>
    <w:rsid w:val="00E16B6D"/>
    <w:rsid w:val="00E20650"/>
    <w:rsid w:val="00E2498B"/>
    <w:rsid w:val="00E27689"/>
    <w:rsid w:val="00E449C5"/>
    <w:rsid w:val="00E46FCC"/>
    <w:rsid w:val="00E562FC"/>
    <w:rsid w:val="00E62BD2"/>
    <w:rsid w:val="00E62C5F"/>
    <w:rsid w:val="00E65248"/>
    <w:rsid w:val="00E65691"/>
    <w:rsid w:val="00E80D5E"/>
    <w:rsid w:val="00E84D33"/>
    <w:rsid w:val="00E85CD1"/>
    <w:rsid w:val="00E9481A"/>
    <w:rsid w:val="00EA0D03"/>
    <w:rsid w:val="00EA0F6C"/>
    <w:rsid w:val="00EA1ECD"/>
    <w:rsid w:val="00EA6F73"/>
    <w:rsid w:val="00EA795E"/>
    <w:rsid w:val="00EB0418"/>
    <w:rsid w:val="00EB3797"/>
    <w:rsid w:val="00EC6A4E"/>
    <w:rsid w:val="00EC77AD"/>
    <w:rsid w:val="00ED56C3"/>
    <w:rsid w:val="00EE32F2"/>
    <w:rsid w:val="00EE47A2"/>
    <w:rsid w:val="00EF2020"/>
    <w:rsid w:val="00EF4E23"/>
    <w:rsid w:val="00F027B7"/>
    <w:rsid w:val="00F1007D"/>
    <w:rsid w:val="00F10EED"/>
    <w:rsid w:val="00F20ED3"/>
    <w:rsid w:val="00F27A7F"/>
    <w:rsid w:val="00F3388B"/>
    <w:rsid w:val="00F37734"/>
    <w:rsid w:val="00F445E1"/>
    <w:rsid w:val="00F51569"/>
    <w:rsid w:val="00F56471"/>
    <w:rsid w:val="00F67D20"/>
    <w:rsid w:val="00F83F6C"/>
    <w:rsid w:val="00F8702D"/>
    <w:rsid w:val="00F96D82"/>
    <w:rsid w:val="00FA2C0A"/>
    <w:rsid w:val="00FA3FA0"/>
    <w:rsid w:val="00FB6D27"/>
    <w:rsid w:val="00FB71D1"/>
    <w:rsid w:val="00FB7DA2"/>
    <w:rsid w:val="00FC4284"/>
    <w:rsid w:val="00FC7C07"/>
    <w:rsid w:val="00FE2F2C"/>
    <w:rsid w:val="00FE6E24"/>
    <w:rsid w:val="00FF554B"/>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0043D261"/>
  <w14:defaultImageDpi w14:val="300"/>
  <w15:docId w15:val="{86134F08-0CB4-45C5-B425-74A51076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17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0421D6"/>
    <w:pPr>
      <w:spacing w:after="60"/>
      <w:ind w:left="0"/>
    </w:pPr>
    <w:rPr>
      <w:sz w:val="16"/>
      <w:szCs w:val="20"/>
    </w:rPr>
  </w:style>
  <w:style w:type="character" w:customStyle="1" w:styleId="FootnoteTextChar">
    <w:name w:val="Footnote Text Char"/>
    <w:basedOn w:val="DefaultParagraphFont"/>
    <w:link w:val="FootnoteText"/>
    <w:uiPriority w:val="99"/>
    <w:semiHidden/>
    <w:rsid w:val="000421D6"/>
    <w:rPr>
      <w:rFonts w:ascii="Trebuchet MS" w:hAnsi="Trebuchet MS"/>
      <w:sz w:val="16"/>
    </w:rPr>
  </w:style>
  <w:style w:type="character" w:styleId="FootnoteReference">
    <w:name w:val="footnote reference"/>
    <w:basedOn w:val="DefaultParagraphFont"/>
    <w:uiPriority w:val="99"/>
    <w:semiHidden/>
    <w:unhideWhenUsed/>
    <w:rsid w:val="007D0880"/>
    <w:rPr>
      <w:rFonts w:ascii="Trebuchet MS" w:hAnsi="Trebuchet MS"/>
      <w:sz w:val="22"/>
      <w:vertAlign w:val="superscript"/>
    </w:rPr>
  </w:style>
  <w:style w:type="paragraph" w:styleId="ListParagraph">
    <w:name w:val="List Paragraph"/>
    <w:basedOn w:val="Normal"/>
    <w:uiPriority w:val="72"/>
    <w:qFormat/>
    <w:rsid w:val="00DD749F"/>
    <w:pPr>
      <w:ind w:left="720"/>
      <w:contextualSpacing/>
    </w:pPr>
  </w:style>
  <w:style w:type="character" w:styleId="CommentReference">
    <w:name w:val="annotation reference"/>
    <w:basedOn w:val="DefaultParagraphFont"/>
    <w:uiPriority w:val="99"/>
    <w:semiHidden/>
    <w:unhideWhenUsed/>
    <w:rsid w:val="009D3A21"/>
    <w:rPr>
      <w:sz w:val="16"/>
      <w:szCs w:val="16"/>
    </w:rPr>
  </w:style>
  <w:style w:type="paragraph" w:styleId="CommentText">
    <w:name w:val="annotation text"/>
    <w:basedOn w:val="Normal"/>
    <w:link w:val="CommentTextChar"/>
    <w:uiPriority w:val="99"/>
    <w:semiHidden/>
    <w:unhideWhenUsed/>
    <w:rsid w:val="009D3A21"/>
    <w:pPr>
      <w:spacing w:line="240" w:lineRule="auto"/>
    </w:pPr>
    <w:rPr>
      <w:sz w:val="20"/>
      <w:szCs w:val="20"/>
    </w:rPr>
  </w:style>
  <w:style w:type="character" w:customStyle="1" w:styleId="CommentTextChar">
    <w:name w:val="Comment Text Char"/>
    <w:basedOn w:val="DefaultParagraphFont"/>
    <w:link w:val="CommentText"/>
    <w:uiPriority w:val="99"/>
    <w:semiHidden/>
    <w:rsid w:val="009D3A21"/>
    <w:rPr>
      <w:rFonts w:ascii="Trebuchet MS" w:hAnsi="Trebuchet MS"/>
    </w:rPr>
  </w:style>
  <w:style w:type="paragraph" w:styleId="CommentSubject">
    <w:name w:val="annotation subject"/>
    <w:basedOn w:val="CommentText"/>
    <w:next w:val="CommentText"/>
    <w:link w:val="CommentSubjectChar"/>
    <w:uiPriority w:val="99"/>
    <w:semiHidden/>
    <w:unhideWhenUsed/>
    <w:rsid w:val="009D3A21"/>
    <w:rPr>
      <w:b/>
      <w:bCs/>
    </w:rPr>
  </w:style>
  <w:style w:type="character" w:customStyle="1" w:styleId="CommentSubjectChar">
    <w:name w:val="Comment Subject Char"/>
    <w:basedOn w:val="CommentTextChar"/>
    <w:link w:val="CommentSubject"/>
    <w:uiPriority w:val="99"/>
    <w:semiHidden/>
    <w:rsid w:val="009D3A21"/>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7319">
      <w:bodyDiv w:val="1"/>
      <w:marLeft w:val="0"/>
      <w:marRight w:val="0"/>
      <w:marTop w:val="0"/>
      <w:marBottom w:val="0"/>
      <w:divBdr>
        <w:top w:val="none" w:sz="0" w:space="0" w:color="auto"/>
        <w:left w:val="none" w:sz="0" w:space="0" w:color="auto"/>
        <w:bottom w:val="none" w:sz="0" w:space="0" w:color="auto"/>
        <w:right w:val="none" w:sz="0" w:space="0" w:color="auto"/>
      </w:divBdr>
    </w:div>
    <w:div w:id="1505895467">
      <w:bodyDiv w:val="1"/>
      <w:marLeft w:val="0"/>
      <w:marRight w:val="0"/>
      <w:marTop w:val="0"/>
      <w:marBottom w:val="0"/>
      <w:divBdr>
        <w:top w:val="none" w:sz="0" w:space="0" w:color="auto"/>
        <w:left w:val="none" w:sz="0" w:space="0" w:color="auto"/>
        <w:bottom w:val="none" w:sz="0" w:space="0" w:color="auto"/>
        <w:right w:val="none" w:sz="0" w:space="0" w:color="auto"/>
      </w:divBdr>
    </w:div>
    <w:div w:id="2071534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tanta.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istanta.ro" TargetMode="External"/><Relationship Id="rId17" Type="http://schemas.openxmlformats.org/officeDocument/2006/relationships/hyperlink" Target="http://poca.ro/implementare-proiecte/manual-de-identitate-vizuala-poca-2014-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stanta.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anta.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stanta.ro" TargetMode="External"/><Relationship Id="rId23" Type="http://schemas.openxmlformats.org/officeDocument/2006/relationships/footer" Target="footer3.xml"/><Relationship Id="rId10" Type="http://schemas.openxmlformats.org/officeDocument/2006/relationships/hyperlink" Target="http://poca.ro/implementare-proiecte/manual-de-identitate-vizuala-poca-2014-2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istanta.ro"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7D90-A7CE-4277-90DC-F2BC53F2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16</Pages>
  <Words>5698</Words>
  <Characters>32484</Characters>
  <Application>Microsoft Office Word</Application>
  <DocSecurity>0</DocSecurity>
  <Lines>270</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38106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Loredana Chirilov</cp:lastModifiedBy>
  <cp:revision>3</cp:revision>
  <cp:lastPrinted>2021-09-27T07:31:00Z</cp:lastPrinted>
  <dcterms:created xsi:type="dcterms:W3CDTF">2021-10-19T12:39:00Z</dcterms:created>
  <dcterms:modified xsi:type="dcterms:W3CDTF">2021-10-19T12:40:00Z</dcterms:modified>
</cp:coreProperties>
</file>